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4"/>
        <w:gridCol w:w="4121"/>
      </w:tblGrid>
      <w:tr w:rsidR="004A2462" w14:paraId="0D072532" w14:textId="77777777" w:rsidTr="00C60554">
        <w:trPr>
          <w:trHeight w:val="529"/>
        </w:trPr>
        <w:tc>
          <w:tcPr>
            <w:tcW w:w="4214" w:type="dxa"/>
          </w:tcPr>
          <w:p w14:paraId="659974FF" w14:textId="77777777" w:rsidR="004A2462" w:rsidRDefault="00EF378A" w:rsidP="00201DF4">
            <w:pPr>
              <w:pStyle w:val="Sidhuvud"/>
              <w:spacing w:line="240" w:lineRule="atLeast"/>
            </w:pPr>
            <w:r>
              <w:t>Avdelningen för vård och omsorg</w:t>
            </w:r>
            <w:r>
              <w:br/>
            </w:r>
          </w:p>
        </w:tc>
        <w:tc>
          <w:tcPr>
            <w:tcW w:w="4121" w:type="dxa"/>
          </w:tcPr>
          <w:p w14:paraId="4B2A4F86" w14:textId="77777777" w:rsidR="004A2462" w:rsidRDefault="004A2462" w:rsidP="001236CF">
            <w:pPr>
              <w:pStyle w:val="AdressochSignatur"/>
            </w:pPr>
          </w:p>
          <w:p w14:paraId="3139AF4F" w14:textId="77777777" w:rsidR="004A2462" w:rsidRDefault="004A2462" w:rsidP="001236CF">
            <w:pPr>
              <w:pStyle w:val="AdressochSignatur"/>
            </w:pPr>
          </w:p>
        </w:tc>
      </w:tr>
    </w:tbl>
    <w:p w14:paraId="662AAB2E" w14:textId="77777777" w:rsidR="00CB1297" w:rsidRDefault="00CB1297" w:rsidP="00346DCD"/>
    <w:p w14:paraId="0DF5F083" w14:textId="77777777" w:rsidR="005E06AB" w:rsidRDefault="005E06AB" w:rsidP="00346DCD"/>
    <w:p w14:paraId="2F187B2D" w14:textId="77777777" w:rsidR="00F20547" w:rsidRDefault="00EF378A" w:rsidP="004C05AF">
      <w:pPr>
        <w:pStyle w:val="Rubrik2"/>
      </w:pPr>
      <w:r>
        <w:t>Minnesante</w:t>
      </w:r>
      <w:r w:rsidR="0082646C">
        <w:t>c</w:t>
      </w:r>
      <w:r w:rsidR="002C361A">
        <w:t>kningar Socialchefsnätverket 16</w:t>
      </w:r>
      <w:r w:rsidR="00B7604C">
        <w:t xml:space="preserve"> februari</w:t>
      </w:r>
      <w:r w:rsidR="00E36DC9">
        <w:t xml:space="preserve"> 2021</w:t>
      </w:r>
    </w:p>
    <w:p w14:paraId="593A3FEB" w14:textId="77777777" w:rsidR="00F3200B" w:rsidRDefault="00F3200B" w:rsidP="00F3200B">
      <w:pPr>
        <w:pStyle w:val="Rubrik4"/>
      </w:pPr>
      <w:r>
        <w:t xml:space="preserve">Lägesrapport </w:t>
      </w:r>
      <w:r w:rsidR="00AB5DDE">
        <w:t>(Michaela Prochazka, Socialstyrelsen)</w:t>
      </w:r>
    </w:p>
    <w:p w14:paraId="2AB2FAA8" w14:textId="77777777" w:rsidR="00C61E1B" w:rsidRDefault="004B347E" w:rsidP="00A75558">
      <w:r>
        <w:t xml:space="preserve">Avser </w:t>
      </w:r>
      <w:proofErr w:type="gramStart"/>
      <w:r w:rsidR="00344388">
        <w:t>4-10</w:t>
      </w:r>
      <w:proofErr w:type="gramEnd"/>
      <w:r w:rsidR="00344388">
        <w:t xml:space="preserve"> februari</w:t>
      </w:r>
      <w:r w:rsidR="00C61E1B">
        <w:t xml:space="preserve">. </w:t>
      </w:r>
      <w:r w:rsidR="005F4EEB">
        <w:t>Se PPT</w:t>
      </w:r>
      <w:r w:rsidR="00C778B3">
        <w:t xml:space="preserve">. </w:t>
      </w:r>
    </w:p>
    <w:p w14:paraId="2F46C22B" w14:textId="77777777" w:rsidR="00344388" w:rsidRDefault="005446A0" w:rsidP="00A75558">
      <w:r>
        <w:object w:dxaOrig="1516" w:dyaOrig="986" w14:anchorId="36F2A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8" o:title=""/>
          </v:shape>
          <o:OLEObject Type="Embed" ProgID="PowerPoint.Show.12" ShapeID="_x0000_i1025" DrawAspect="Icon" ObjectID="_1675139732" r:id="rId9"/>
        </w:object>
      </w:r>
    </w:p>
    <w:p w14:paraId="4893BBDE" w14:textId="77777777" w:rsidR="005446A0" w:rsidRDefault="005446A0" w:rsidP="00A75558">
      <w:r>
        <w:t xml:space="preserve">Nätverket efterfrågar motsvarande statistik för tidigare år för att kunna jämföra dödlighet i covid-19 mot ”normalår”. Socialstyrelsen återkommer till nästa nätverksmöte, men hänvisar </w:t>
      </w:r>
      <w:r w:rsidR="005043B8">
        <w:t xml:space="preserve">också </w:t>
      </w:r>
      <w:r>
        <w:t>till statistik på S</w:t>
      </w:r>
      <w:r w:rsidR="005043B8">
        <w:t>ocialstyrelsens webb:</w:t>
      </w:r>
    </w:p>
    <w:p w14:paraId="669B2217" w14:textId="77777777" w:rsidR="005446A0" w:rsidRDefault="00D4711E" w:rsidP="00A75558">
      <w:hyperlink r:id="rId10" w:history="1">
        <w:r w:rsidR="005446A0" w:rsidRPr="005446A0">
          <w:rPr>
            <w:rStyle w:val="Hyperlnk"/>
          </w:rPr>
          <w:t>Dödlighet bland äldre med särskilt boende eller hemtjänst 2016–2020</w:t>
        </w:r>
      </w:hyperlink>
    </w:p>
    <w:p w14:paraId="6877C284" w14:textId="77777777" w:rsidR="002C361A" w:rsidRDefault="002C361A" w:rsidP="002C361A">
      <w:pPr>
        <w:pStyle w:val="Rubrik4"/>
      </w:pPr>
      <w:r>
        <w:t>Nätverkets övriga frågor</w:t>
      </w:r>
    </w:p>
    <w:p w14:paraId="556E2CF3" w14:textId="77777777" w:rsidR="005043B8" w:rsidRDefault="005043B8" w:rsidP="005043B8">
      <w:r>
        <w:t>Fråga om det i och med genomförda vaccinationer på säbo kommer att vara möjligt att ta emot minderåriga feriearbetare igen? Och kommer det, likt 2020, fortsatt att inte vara möjligt med minderåriga feriearbetare inom barnomsorg och funktionshinderområdet?</w:t>
      </w:r>
    </w:p>
    <w:p w14:paraId="7EBF4ECC" w14:textId="77777777" w:rsidR="002C361A" w:rsidRDefault="00241360" w:rsidP="005043B8">
      <w:proofErr w:type="spellStart"/>
      <w:r>
        <w:t>FoHM</w:t>
      </w:r>
      <w:proofErr w:type="spellEnd"/>
      <w:r>
        <w:t xml:space="preserve"> har påbörjat arbetet med att titta på vilken prioriteringsordning de ska ha för att plocka bort olika skyddsåtgärder. Myndigheten kan </w:t>
      </w:r>
      <w:r w:rsidR="005043B8">
        <w:t>inte uppge något datum när just denna åtgärd</w:t>
      </w:r>
      <w:r>
        <w:t xml:space="preserve"> ka</w:t>
      </w:r>
      <w:r w:rsidR="005043B8">
        <w:t xml:space="preserve">n komma att ändras. </w:t>
      </w:r>
      <w:proofErr w:type="spellStart"/>
      <w:r w:rsidR="005043B8">
        <w:t>FoHM</w:t>
      </w:r>
      <w:proofErr w:type="spellEnd"/>
      <w:r w:rsidR="005043B8">
        <w:t xml:space="preserve"> och Arbetsmiljöverket </w:t>
      </w:r>
      <w:r>
        <w:t xml:space="preserve">kommer att medverka på nästa </w:t>
      </w:r>
      <w:r w:rsidR="005043B8">
        <w:t>nätverksmöte 23/2 och gemensamt ta upp denna fråga.</w:t>
      </w:r>
    </w:p>
    <w:p w14:paraId="0C3EF73A" w14:textId="77777777" w:rsidR="00241360" w:rsidRDefault="005043B8" w:rsidP="002C361A">
      <w:r>
        <w:t>Nätverket påpekar att s</w:t>
      </w:r>
      <w:r w:rsidR="0037723B">
        <w:t xml:space="preserve">äbo </w:t>
      </w:r>
      <w:r>
        <w:t xml:space="preserve">efter vaccinering av både boende och personal </w:t>
      </w:r>
      <w:r w:rsidR="0037723B">
        <w:t>troligen</w:t>
      </w:r>
      <w:r>
        <w:t xml:space="preserve"> kommer att vara</w:t>
      </w:r>
      <w:r w:rsidR="0037723B">
        <w:t xml:space="preserve"> en av de </w:t>
      </w:r>
      <w:r>
        <w:t>säkrare platserna i samhället.</w:t>
      </w:r>
    </w:p>
    <w:p w14:paraId="669F1D25" w14:textId="77777777" w:rsidR="002C361A" w:rsidRDefault="002C361A" w:rsidP="002C361A">
      <w:pPr>
        <w:pStyle w:val="Rubrik4"/>
      </w:pPr>
      <w:r>
        <w:t>Vad vet vi om mutationerna? Förlängning av besöksförbudet</w:t>
      </w:r>
      <w:r w:rsidR="002A3ABF">
        <w:t xml:space="preserve"> och vad görs för att främja vaccinering?</w:t>
      </w:r>
      <w:r>
        <w:t xml:space="preserve"> (Malin Grape, Sara </w:t>
      </w:r>
      <w:proofErr w:type="spellStart"/>
      <w:r>
        <w:t>Byfors</w:t>
      </w:r>
      <w:proofErr w:type="spellEnd"/>
      <w:r>
        <w:t xml:space="preserve">, </w:t>
      </w:r>
      <w:proofErr w:type="spellStart"/>
      <w:r>
        <w:t>FoHM</w:t>
      </w:r>
      <w:proofErr w:type="spellEnd"/>
      <w:r>
        <w:t>)</w:t>
      </w:r>
    </w:p>
    <w:p w14:paraId="012E13AC" w14:textId="77777777" w:rsidR="002A3ABF" w:rsidRPr="002A3ABF" w:rsidRDefault="002A3ABF" w:rsidP="002A3ABF">
      <w:pPr>
        <w:rPr>
          <w:i/>
        </w:rPr>
      </w:pPr>
      <w:r>
        <w:rPr>
          <w:i/>
        </w:rPr>
        <w:t>Vad vet vi om mutationerna?</w:t>
      </w:r>
    </w:p>
    <w:p w14:paraId="5FB5714B" w14:textId="77777777" w:rsidR="005043B8" w:rsidRDefault="005043B8" w:rsidP="002C361A">
      <w:proofErr w:type="spellStart"/>
      <w:r>
        <w:t>FoHM</w:t>
      </w:r>
      <w:proofErr w:type="spellEnd"/>
      <w:r>
        <w:t xml:space="preserve"> vet</w:t>
      </w:r>
      <w:r w:rsidR="0037723B">
        <w:t xml:space="preserve"> mest om</w:t>
      </w:r>
      <w:r>
        <w:t xml:space="preserve"> den brittiska mutationen. D</w:t>
      </w:r>
      <w:r w:rsidR="0037723B">
        <w:t>ata pekar på att den är mer smittsam. Syda</w:t>
      </w:r>
      <w:r>
        <w:t>frikanska data visar detta även för den sydafrikanska mutationen, men denna data är begränsad till Sydafrika. Därutöver finns även den brasilianska mutationen</w:t>
      </w:r>
      <w:r w:rsidR="0037723B">
        <w:t xml:space="preserve">. </w:t>
      </w:r>
    </w:p>
    <w:p w14:paraId="4EC832D9" w14:textId="77777777" w:rsidR="00CC315B" w:rsidRDefault="0037723B" w:rsidP="002C361A">
      <w:r>
        <w:t>Dessa tre vari</w:t>
      </w:r>
      <w:r w:rsidR="005043B8">
        <w:t>anter (V</w:t>
      </w:r>
      <w:r w:rsidR="00CC315B">
        <w:t xml:space="preserve">ariant </w:t>
      </w:r>
      <w:proofErr w:type="spellStart"/>
      <w:r w:rsidR="00CC315B">
        <w:t>of</w:t>
      </w:r>
      <w:proofErr w:type="spellEnd"/>
      <w:r w:rsidR="00CC315B">
        <w:t xml:space="preserve"> </w:t>
      </w:r>
      <w:proofErr w:type="spellStart"/>
      <w:r w:rsidR="00CC315B">
        <w:t>C</w:t>
      </w:r>
      <w:r w:rsidR="005043B8">
        <w:t>oncern</w:t>
      </w:r>
      <w:proofErr w:type="spellEnd"/>
      <w:r w:rsidR="005043B8">
        <w:t>, VOC</w:t>
      </w:r>
      <w:r w:rsidR="00CC315B">
        <w:t xml:space="preserve">) </w:t>
      </w:r>
      <w:r w:rsidR="005043B8">
        <w:t>ska följas särskilt</w:t>
      </w:r>
      <w:r w:rsidR="00CC315B">
        <w:t xml:space="preserve"> enligt WHO, se </w:t>
      </w:r>
      <w:proofErr w:type="spellStart"/>
      <w:r w:rsidR="00CC315B">
        <w:t>FoHM:s</w:t>
      </w:r>
      <w:proofErr w:type="spellEnd"/>
      <w:r w:rsidR="00CC315B">
        <w:t xml:space="preserve"> webb för utvecklingen i S</w:t>
      </w:r>
      <w:r w:rsidR="00B522EA">
        <w:t>verige:</w:t>
      </w:r>
    </w:p>
    <w:p w14:paraId="715383A6" w14:textId="77777777" w:rsidR="00CC315B" w:rsidRDefault="00D4711E" w:rsidP="002C361A">
      <w:hyperlink r:id="rId11" w:history="1">
        <w:r w:rsidR="00CC315B" w:rsidRPr="00CC315B">
          <w:rPr>
            <w:rStyle w:val="Hyperlnk"/>
          </w:rPr>
          <w:t>Nya varianter av SARS-CoV-2 (december 2020</w:t>
        </w:r>
        <w:proofErr w:type="gramStart"/>
        <w:r w:rsidR="00CC315B" w:rsidRPr="00CC315B">
          <w:rPr>
            <w:rStyle w:val="Hyperlnk"/>
          </w:rPr>
          <w:t>– )</w:t>
        </w:r>
        <w:proofErr w:type="gramEnd"/>
      </w:hyperlink>
    </w:p>
    <w:p w14:paraId="2BEE68D3" w14:textId="77777777" w:rsidR="00CC315B" w:rsidRDefault="00CC315B" w:rsidP="002C361A">
      <w:r>
        <w:t>Statistiken per den 11 februari visar på h</w:t>
      </w:r>
      <w:r w:rsidR="0037723B">
        <w:t xml:space="preserve">ögst förekomst av </w:t>
      </w:r>
      <w:r>
        <w:t>den brittiska varianten i Västra Götalandsregionen</w:t>
      </w:r>
      <w:r w:rsidR="0037723B">
        <w:t xml:space="preserve"> vecka 5. </w:t>
      </w:r>
      <w:r>
        <w:t>Fler regioner kommer att visas i statistiken denna vecka</w:t>
      </w:r>
      <w:r w:rsidR="0037723B">
        <w:t xml:space="preserve">. </w:t>
      </w:r>
      <w:r>
        <w:t xml:space="preserve">De flesta fallen av den brittiska varianten är </w:t>
      </w:r>
      <w:r w:rsidR="0037723B">
        <w:t xml:space="preserve">kopplade till </w:t>
      </w:r>
      <w:r>
        <w:t>resor. Övriga varianter har hittills endast återfunnits i få fall.</w:t>
      </w:r>
      <w:r w:rsidR="0037723B">
        <w:t xml:space="preserve"> </w:t>
      </w:r>
    </w:p>
    <w:p w14:paraId="74382151" w14:textId="77777777" w:rsidR="002C361A" w:rsidRDefault="00CC315B" w:rsidP="002C361A">
      <w:r>
        <w:t>Astra Zenecas vaccin har sämre effekt på den s</w:t>
      </w:r>
      <w:r w:rsidR="0037723B">
        <w:t>ydafrikanska vari</w:t>
      </w:r>
      <w:r>
        <w:t>anten. I övrigt gäller s</w:t>
      </w:r>
      <w:r w:rsidR="0037723B">
        <w:t>amma åtgärder mot dessa vari</w:t>
      </w:r>
      <w:r>
        <w:t xml:space="preserve">anter som ursprungsvarianten. </w:t>
      </w:r>
      <w:proofErr w:type="spellStart"/>
      <w:r>
        <w:t>FoHM</w:t>
      </w:r>
      <w:proofErr w:type="spellEnd"/>
      <w:r w:rsidR="0037723B">
        <w:t xml:space="preserve"> vet </w:t>
      </w:r>
      <w:r>
        <w:t xml:space="preserve">i dagsläget </w:t>
      </w:r>
      <w:r w:rsidR="0037723B">
        <w:t xml:space="preserve">inte varför de sprider sig mer, men den brittiska varianten verkar innebära högre virusnivåer </w:t>
      </w:r>
      <w:r>
        <w:t>hos den smittade och att den varianten fäster lättare</w:t>
      </w:r>
      <w:r w:rsidR="0037723B">
        <w:t xml:space="preserve"> i slemhinnorn</w:t>
      </w:r>
      <w:r>
        <w:t xml:space="preserve">a, </w:t>
      </w:r>
      <w:r w:rsidR="0037723B">
        <w:t>varför det kan innebära att man be</w:t>
      </w:r>
      <w:r>
        <w:t xml:space="preserve">höver utsättas för mindre mängd </w:t>
      </w:r>
      <w:r w:rsidR="0037723B">
        <w:t>av smitta</w:t>
      </w:r>
      <w:r>
        <w:t xml:space="preserve"> för att insjukna</w:t>
      </w:r>
      <w:r w:rsidR="0037723B">
        <w:t>.</w:t>
      </w:r>
    </w:p>
    <w:p w14:paraId="2863293F" w14:textId="77777777" w:rsidR="002A3ABF" w:rsidRPr="002A3ABF" w:rsidRDefault="002A3ABF" w:rsidP="002C361A">
      <w:pPr>
        <w:rPr>
          <w:i/>
        </w:rPr>
      </w:pPr>
      <w:r>
        <w:rPr>
          <w:i/>
        </w:rPr>
        <w:t>Förlängning av besöksförbud</w:t>
      </w:r>
    </w:p>
    <w:p w14:paraId="7F32236F" w14:textId="77777777" w:rsidR="00CC315B" w:rsidRDefault="00CC315B" w:rsidP="002C361A">
      <w:r>
        <w:t xml:space="preserve">Regeringen beslutade torsdag 11 februari om förlängning av </w:t>
      </w:r>
      <w:r w:rsidR="006C6CC9">
        <w:t>f</w:t>
      </w:r>
      <w:r w:rsidRPr="00CC315B">
        <w:t>örordning (2020:979) om tillfälligt förbud mot besök i särskilda boendeformer för äldre för att förhindra spridningen av sjukdomen covid-19</w:t>
      </w:r>
      <w:r>
        <w:t xml:space="preserve"> till och med 31 maj 2021.</w:t>
      </w:r>
    </w:p>
    <w:p w14:paraId="41865974" w14:textId="77777777" w:rsidR="00CC315B" w:rsidRDefault="00D4711E" w:rsidP="002C361A">
      <w:hyperlink r:id="rId12" w:history="1">
        <w:r w:rsidR="00CC315B" w:rsidRPr="00CC315B">
          <w:rPr>
            <w:rStyle w:val="Hyperlnk"/>
          </w:rPr>
          <w:t>Förordning om fortsatt giltighet av förordningen (2020:979) om tillfälligt förbud mot besök i särskilda boendeformer för äldre för att förhindra spridningen av sjukdomen covid-19</w:t>
        </w:r>
      </w:hyperlink>
    </w:p>
    <w:p w14:paraId="5A2281FE" w14:textId="77777777" w:rsidR="002A3ABF" w:rsidRDefault="00CC315B" w:rsidP="002C361A">
      <w:proofErr w:type="spellStart"/>
      <w:r>
        <w:t>FoHM</w:t>
      </w:r>
      <w:proofErr w:type="spellEnd"/>
      <w:r>
        <w:t xml:space="preserve"> informerar om att </w:t>
      </w:r>
      <w:r w:rsidR="002A3ABF">
        <w:t xml:space="preserve">de har uppdaterat mallen för hemställan om besöksförbud, och att det </w:t>
      </w:r>
      <w:r>
        <w:t>är v</w:t>
      </w:r>
      <w:r w:rsidR="0037723B">
        <w:t xml:space="preserve">iktigt att använda den </w:t>
      </w:r>
      <w:r w:rsidR="002A3ABF">
        <w:t xml:space="preserve">nya versionen. </w:t>
      </w:r>
    </w:p>
    <w:p w14:paraId="78E1D8B8" w14:textId="77777777" w:rsidR="002A3ABF" w:rsidRDefault="00D4711E" w:rsidP="002C361A">
      <w:hyperlink r:id="rId13" w:history="1">
        <w:r w:rsidR="002A3ABF" w:rsidRPr="002A3ABF">
          <w:rPr>
            <w:rStyle w:val="Hyperlnk"/>
          </w:rPr>
          <w:t>Hemställan om lokala besöksförbud</w:t>
        </w:r>
      </w:hyperlink>
      <w:r w:rsidR="002A3ABF">
        <w:t xml:space="preserve">, </w:t>
      </w:r>
      <w:proofErr w:type="spellStart"/>
      <w:r w:rsidR="002A3ABF">
        <w:t>FoHM:s</w:t>
      </w:r>
      <w:proofErr w:type="spellEnd"/>
      <w:r w:rsidR="002A3ABF">
        <w:t xml:space="preserve"> webb</w:t>
      </w:r>
    </w:p>
    <w:p w14:paraId="0B43F6D2" w14:textId="77777777" w:rsidR="0037723B" w:rsidRDefault="0037723B" w:rsidP="002C361A">
      <w:proofErr w:type="spellStart"/>
      <w:r>
        <w:t>FoHM</w:t>
      </w:r>
      <w:proofErr w:type="spellEnd"/>
      <w:r>
        <w:t xml:space="preserve"> fortsätter att följa u</w:t>
      </w:r>
      <w:r w:rsidR="002A3ABF">
        <w:t xml:space="preserve">pp de kommuner som har ansökt om besöksförbud </w:t>
      </w:r>
      <w:r>
        <w:t>u</w:t>
      </w:r>
      <w:r w:rsidR="002A3ABF">
        <w:t xml:space="preserve">nder en längre tid. </w:t>
      </w:r>
      <w:proofErr w:type="spellStart"/>
      <w:r w:rsidR="002A3ABF">
        <w:t>FoHM</w:t>
      </w:r>
      <w:proofErr w:type="spellEnd"/>
      <w:r w:rsidR="002A3ABF">
        <w:t xml:space="preserve"> förväntar sig inte särskilt många besöksförbud framöver då vaccineringen har kommit en bra bit på väg.</w:t>
      </w:r>
      <w:r>
        <w:t xml:space="preserve"> </w:t>
      </w:r>
    </w:p>
    <w:p w14:paraId="49608006" w14:textId="77777777" w:rsidR="002A3ABF" w:rsidRDefault="0037723B" w:rsidP="002C361A">
      <w:r w:rsidRPr="002A3ABF">
        <w:rPr>
          <w:i/>
        </w:rPr>
        <w:t>Vad görs för att främja vaccineringen?</w:t>
      </w:r>
      <w:r>
        <w:t xml:space="preserve"> </w:t>
      </w:r>
    </w:p>
    <w:p w14:paraId="161C46B1" w14:textId="77777777" w:rsidR="002A3ABF" w:rsidRDefault="002A3ABF" w:rsidP="002C361A">
      <w:proofErr w:type="spellStart"/>
      <w:r>
        <w:t>FoHM</w:t>
      </w:r>
      <w:proofErr w:type="spellEnd"/>
      <w:r>
        <w:t xml:space="preserve"> informerar om att det sedan tidigare vaccinationskampanjer finns både kunskap och material </w:t>
      </w:r>
      <w:r w:rsidR="00BC588F">
        <w:t>mot vaccintveksamhet. Huvudbudskapen</w:t>
      </w:r>
      <w:r>
        <w:t xml:space="preserve"> från myndigheten</w:t>
      </w:r>
      <w:r w:rsidR="00BC588F">
        <w:t xml:space="preserve"> är de samma till al</w:t>
      </w:r>
      <w:r>
        <w:t>la målgrupper, men de anpassar innehåll och utformning t</w:t>
      </w:r>
      <w:r w:rsidR="00BC588F">
        <w:t xml:space="preserve">ill olika </w:t>
      </w:r>
      <w:r>
        <w:t xml:space="preserve">kanaler. </w:t>
      </w:r>
      <w:proofErr w:type="spellStart"/>
      <w:r>
        <w:t>FoHM</w:t>
      </w:r>
      <w:proofErr w:type="spellEnd"/>
      <w:r>
        <w:t xml:space="preserve"> har genomfört en mindre intervjustudie och s</w:t>
      </w:r>
      <w:r w:rsidR="00BC588F">
        <w:t>er inte att det är några stora delar av personalgruppen</w:t>
      </w:r>
      <w:r>
        <w:t xml:space="preserve"> som inte vill vaccinera sig – ca 20 procent, men detta kan bero på såväl underliggande sjukdom och graviditet som tveksamhet. </w:t>
      </w:r>
    </w:p>
    <w:p w14:paraId="55D0A5FA" w14:textId="77777777" w:rsidR="0037723B" w:rsidRDefault="002A3ABF" w:rsidP="002C361A">
      <w:proofErr w:type="spellStart"/>
      <w:r>
        <w:t>FoHM</w:t>
      </w:r>
      <w:proofErr w:type="spellEnd"/>
      <w:r>
        <w:t xml:space="preserve"> k</w:t>
      </w:r>
      <w:r w:rsidR="00BC588F">
        <w:t>ommer att stärka vaccinatörerna med kunskap</w:t>
      </w:r>
      <w:r>
        <w:t xml:space="preserve"> för att kunna svara på frågor. Myndigheten håller på att ta fram ett informationsmaterial (en text) </w:t>
      </w:r>
      <w:r w:rsidR="00BC588F">
        <w:t>särskilt</w:t>
      </w:r>
      <w:r>
        <w:t xml:space="preserve"> riktad till omsorgspersonal, och ska undersöka ifall den information om den nya genvarianten av vaccin adresseras i detta enligt nätverkets tidigare önskemål till </w:t>
      </w:r>
      <w:proofErr w:type="spellStart"/>
      <w:r>
        <w:t>FoHM</w:t>
      </w:r>
      <w:proofErr w:type="spellEnd"/>
      <w:r>
        <w:t>.</w:t>
      </w:r>
      <w:r w:rsidR="00BC588F">
        <w:t xml:space="preserve"> </w:t>
      </w:r>
    </w:p>
    <w:p w14:paraId="407C5212" w14:textId="77777777" w:rsidR="00B640EC" w:rsidRDefault="00BC588F" w:rsidP="002C361A">
      <w:r>
        <w:t>Nätverke</w:t>
      </w:r>
      <w:r w:rsidR="002A3ABF">
        <w:t xml:space="preserve">t har märkt ökad oro när Astra Zenecas </w:t>
      </w:r>
      <w:r>
        <w:t>vaccin gav så</w:t>
      </w:r>
      <w:r w:rsidR="002A3ABF">
        <w:t xml:space="preserve"> mycket följdverkningar. </w:t>
      </w:r>
      <w:r w:rsidR="00B640EC">
        <w:t xml:space="preserve">Ett medskick </w:t>
      </w:r>
      <w:r w:rsidR="002A3ABF">
        <w:t xml:space="preserve">från </w:t>
      </w:r>
      <w:proofErr w:type="spellStart"/>
      <w:r w:rsidR="002A3ABF">
        <w:t>FoHM</w:t>
      </w:r>
      <w:proofErr w:type="spellEnd"/>
      <w:r w:rsidR="002A3ABF">
        <w:t xml:space="preserve"> är att u</w:t>
      </w:r>
      <w:r>
        <w:t>ndvik</w:t>
      </w:r>
      <w:r w:rsidR="002A3ABF">
        <w:t>a</w:t>
      </w:r>
      <w:r>
        <w:t xml:space="preserve"> att vaccinera så mång</w:t>
      </w:r>
      <w:r w:rsidR="00B640EC">
        <w:t>a i personalgruppen samtidigt, för att klara bemanningen.</w:t>
      </w:r>
    </w:p>
    <w:p w14:paraId="7C6545BE" w14:textId="77777777" w:rsidR="00BC588F" w:rsidRPr="00BC588F" w:rsidRDefault="00BC588F" w:rsidP="00BC588F">
      <w:pPr>
        <w:pStyle w:val="Rubrik4"/>
      </w:pPr>
      <w:r w:rsidRPr="00BC588F">
        <w:t>Enkät från Socialstyrelsen – påverkan på daglig verksamhet</w:t>
      </w:r>
    </w:p>
    <w:p w14:paraId="5431759F" w14:textId="77777777" w:rsidR="00B640EC" w:rsidRDefault="00BC588F" w:rsidP="002C361A">
      <w:r>
        <w:t xml:space="preserve">Socialstyrelsen behöver samla in kunskap om </w:t>
      </w:r>
      <w:r w:rsidR="00B640EC">
        <w:t xml:space="preserve">pandemins </w:t>
      </w:r>
      <w:r>
        <w:t>påverkan inom LSS. Kommunerna har rapporterat in ej verkställda beslut</w:t>
      </w:r>
      <w:r w:rsidR="00B640EC">
        <w:t>, inklusive LSS, till IVO</w:t>
      </w:r>
      <w:r w:rsidR="00B46825">
        <w:t xml:space="preserve">, men sista kvartalets inrapportering kommer inte att kunna sammanställas och </w:t>
      </w:r>
      <w:r w:rsidR="00B640EC">
        <w:t xml:space="preserve">eventuellt </w:t>
      </w:r>
      <w:r w:rsidR="00B46825">
        <w:t xml:space="preserve">kompletteras med yttranden osv. innan Socialstyrelsen ska rapportera av sitt </w:t>
      </w:r>
      <w:r w:rsidR="00B640EC">
        <w:t>regerings</w:t>
      </w:r>
      <w:r w:rsidR="00B46825">
        <w:t xml:space="preserve">uppdrag. </w:t>
      </w:r>
    </w:p>
    <w:p w14:paraId="087A284F" w14:textId="77777777" w:rsidR="00BC588F" w:rsidRDefault="00B46825" w:rsidP="002C361A">
      <w:r>
        <w:t>Socialstyrelsen har vänt sig till IVO för att ta del av deras data, men det har tyvärr inte visat sig vara möjligt pga. att de innehåller personuppgifter.</w:t>
      </w:r>
      <w:r w:rsidR="002E3AAE">
        <w:t xml:space="preserve"> Nätverket anser att IVO bör kunna avidentifiera sin information. IVO svarar att de gör allt de</w:t>
      </w:r>
      <w:r w:rsidR="00B640EC">
        <w:t xml:space="preserve"> kan för att underlätta uppgiftslämnarbördan, så om svaret till Socialstyrelsen har varit nej är det</w:t>
      </w:r>
      <w:r w:rsidR="002E3AAE">
        <w:t xml:space="preserve"> pga. </w:t>
      </w:r>
      <w:r w:rsidR="00B640EC">
        <w:t>att teknik eller juridik omöjliggör delning.</w:t>
      </w:r>
    </w:p>
    <w:p w14:paraId="5169267B" w14:textId="77777777" w:rsidR="00B46825" w:rsidRDefault="00B46825" w:rsidP="002C361A">
      <w:r>
        <w:t>SKR anser att den</w:t>
      </w:r>
      <w:r w:rsidR="00B640EC">
        <w:t xml:space="preserve"> enkät som Socialstyrelsen vill skicka ut</w:t>
      </w:r>
      <w:r>
        <w:t xml:space="preserve"> är för omfattande och övergripande,</w:t>
      </w:r>
      <w:r w:rsidR="00B640EC">
        <w:t xml:space="preserve"> och inkluderar mycket utöver daglig verksamhet,</w:t>
      </w:r>
      <w:r>
        <w:t xml:space="preserve"> och att det beh</w:t>
      </w:r>
      <w:r w:rsidR="00B640EC">
        <w:t>övs gott om tid för att besvara den.</w:t>
      </w:r>
    </w:p>
    <w:p w14:paraId="49F616F9" w14:textId="77777777" w:rsidR="002E3AAE" w:rsidRDefault="00B640EC" w:rsidP="002C361A">
      <w:r>
        <w:t>Nätverket anser inte att det</w:t>
      </w:r>
      <w:r w:rsidR="00B46825">
        <w:t xml:space="preserve"> är rimligt att myndigheterna inte kan samarbeta bättre än så här. </w:t>
      </w:r>
      <w:r w:rsidR="002E3AAE">
        <w:t>Det är mycket resurskrävande för kommunerna</w:t>
      </w:r>
      <w:r>
        <w:t xml:space="preserve"> att hantera alla förfrågningar och enkäter, och det behövs definitivt inte </w:t>
      </w:r>
      <w:r w:rsidR="002E3AAE">
        <w:t>dubbelarbete</w:t>
      </w:r>
      <w:r>
        <w:t xml:space="preserve"> ovanpå denna börda</w:t>
      </w:r>
      <w:r w:rsidR="002E3AAE">
        <w:t>.</w:t>
      </w:r>
    </w:p>
    <w:p w14:paraId="00DC2394" w14:textId="77777777" w:rsidR="003D126F" w:rsidRDefault="00B640EC" w:rsidP="002C361A">
      <w:r>
        <w:t>Nätverket är delat i sin bedömning om de kan tänka sig att besvara Socialstyrelsens enkät. I</w:t>
      </w:r>
      <w:r w:rsidR="006C6CC9">
        <w:t xml:space="preserve"> de fall nätverket svarar ja</w:t>
      </w:r>
      <w:r>
        <w:t xml:space="preserve"> är det med förbehåll för att SKR har gått igenom enkäten och att svarstiden är rejält tilltagen.</w:t>
      </w:r>
    </w:p>
    <w:p w14:paraId="184DA56E" w14:textId="77777777" w:rsidR="00B640EC" w:rsidRDefault="00B640EC" w:rsidP="002C361A">
      <w:r>
        <w:t>SKR kommer att föra vidare dialog med myndigheterna och Regeringskansliet.</w:t>
      </w:r>
    </w:p>
    <w:p w14:paraId="75D03D6F" w14:textId="77777777" w:rsidR="002C361A" w:rsidRDefault="002C361A" w:rsidP="002C361A">
      <w:pPr>
        <w:pStyle w:val="Rubrik4"/>
      </w:pPr>
      <w:r>
        <w:t>Coronakommissionen – krisorganisationer och pandemiplaner (Åsa Furén-Thulin, Greger Bengtsson, SKR)</w:t>
      </w:r>
    </w:p>
    <w:p w14:paraId="50D1B3D0" w14:textId="77777777" w:rsidR="00B640EC" w:rsidRDefault="00E9239B" w:rsidP="002C361A">
      <w:r>
        <w:t xml:space="preserve">Kommissionen önskar att de kommuner som vill skickar in sina pandemiplaner. </w:t>
      </w:r>
      <w:r w:rsidR="00B640EC">
        <w:t xml:space="preserve">Skicka dessa till </w:t>
      </w:r>
      <w:hyperlink r:id="rId14" w:history="1">
        <w:r w:rsidR="00B640EC" w:rsidRPr="00322239">
          <w:rPr>
            <w:rStyle w:val="Hyperlnk"/>
          </w:rPr>
          <w:t>marta.nannskog@skr.se</w:t>
        </w:r>
      </w:hyperlink>
      <w:r w:rsidR="00B640EC">
        <w:t xml:space="preserve"> eller </w:t>
      </w:r>
      <w:hyperlink r:id="rId15" w:history="1">
        <w:r w:rsidR="00B640EC" w:rsidRPr="00322239">
          <w:rPr>
            <w:rStyle w:val="Hyperlnk"/>
          </w:rPr>
          <w:t>asa.furen-thulin@skr.se</w:t>
        </w:r>
      </w:hyperlink>
      <w:r w:rsidR="0064059A">
        <w:t>, så vidarebefordras dessa till Coronakommissionen.</w:t>
      </w:r>
    </w:p>
    <w:p w14:paraId="17EC04C3" w14:textId="77777777" w:rsidR="002C361A" w:rsidRDefault="00B640EC" w:rsidP="002C361A">
      <w:r>
        <w:t xml:space="preserve">SKR har i särskild skrivelse och yttrande över ny socialtjänstlag samt i dialog med Regeringskansliet framfört </w:t>
      </w:r>
      <w:r w:rsidR="00E9239B">
        <w:t>att det behövs kunskapsstöd osv. från statligt håll för att stötta krisberedskap</w:t>
      </w:r>
      <w:r>
        <w:t>en</w:t>
      </w:r>
      <w:r w:rsidR="00E9239B">
        <w:t xml:space="preserve"> inom socialtj</w:t>
      </w:r>
      <w:r>
        <w:t xml:space="preserve">änsten på samma sätt som det finns inom </w:t>
      </w:r>
      <w:proofErr w:type="gramStart"/>
      <w:r>
        <w:t>t.ex.</w:t>
      </w:r>
      <w:proofErr w:type="gramEnd"/>
      <w:r>
        <w:t xml:space="preserve"> hälso- och sjukvården.</w:t>
      </w:r>
    </w:p>
    <w:p w14:paraId="547F6A48" w14:textId="77777777" w:rsidR="00B640EC" w:rsidRDefault="00D4711E" w:rsidP="002C361A">
      <w:hyperlink r:id="rId16" w:history="1">
        <w:r w:rsidR="00B640EC" w:rsidRPr="0064059A">
          <w:rPr>
            <w:rStyle w:val="Hyperlnk"/>
          </w:rPr>
          <w:t>SKR:s skrivelse till Regeringskansliet 17 december 2020</w:t>
        </w:r>
      </w:hyperlink>
    </w:p>
    <w:p w14:paraId="371D23E6" w14:textId="77777777" w:rsidR="0064059A" w:rsidRDefault="00D4711E" w:rsidP="002C361A">
      <w:hyperlink r:id="rId17" w:history="1">
        <w:r w:rsidR="0064059A" w:rsidRPr="0064059A">
          <w:rPr>
            <w:rStyle w:val="Hyperlnk"/>
          </w:rPr>
          <w:t>SKR:s yttrande Hållbar socialtjänst – En ny socialtjänstlag (SOU 2020:47)</w:t>
        </w:r>
      </w:hyperlink>
    </w:p>
    <w:p w14:paraId="73F6FCED" w14:textId="77777777" w:rsidR="002C361A" w:rsidRDefault="002C361A" w:rsidP="007E7067">
      <w:pPr>
        <w:pStyle w:val="Rubrik4"/>
      </w:pPr>
      <w:r w:rsidRPr="002C361A">
        <w:t xml:space="preserve">Diskussion: Hur hantera uppdämda behov och långsiktiga konsekvenser p g a </w:t>
      </w:r>
      <w:proofErr w:type="gramStart"/>
      <w:r w:rsidRPr="002C361A">
        <w:t>av covid</w:t>
      </w:r>
      <w:proofErr w:type="gramEnd"/>
      <w:r w:rsidRPr="002C361A">
        <w:t>-19 i kommunal hälso- och sjukvård och i övrig socialtjänstverksamhet?</w:t>
      </w:r>
      <w:r>
        <w:t xml:space="preserve"> (Åsa Furén-Thulin, Ulrika Lifvakt, SKR)</w:t>
      </w:r>
    </w:p>
    <w:p w14:paraId="65521026" w14:textId="77777777" w:rsidR="0064059A" w:rsidRDefault="0064059A" w:rsidP="007E7067">
      <w:r>
        <w:t>I</w:t>
      </w:r>
      <w:r w:rsidR="007E7067">
        <w:t>nom hälso- och sjukvården finns ett system för att f</w:t>
      </w:r>
      <w:r>
        <w:t>ölja uppskjuten vård. Har kommunerna gjort egna analyser och bedömningar i</w:t>
      </w:r>
      <w:r w:rsidR="007E7067">
        <w:t>nom kommunal hälso- och sjukvård och övrig socialtjänst</w:t>
      </w:r>
      <w:r>
        <w:t xml:space="preserve"> för att följa</w:t>
      </w:r>
      <w:r w:rsidR="00665DF8">
        <w:t xml:space="preserve"> </w:t>
      </w:r>
      <w:r>
        <w:t>uppskjutna insatser</w:t>
      </w:r>
      <w:r w:rsidR="00665DF8">
        <w:t xml:space="preserve"> och uppdämda behov</w:t>
      </w:r>
      <w:r>
        <w:t>?</w:t>
      </w:r>
    </w:p>
    <w:p w14:paraId="18426BFB" w14:textId="77777777" w:rsidR="00665DF8" w:rsidRDefault="0064059A" w:rsidP="007E7067">
      <w:r>
        <w:t>Nätverket</w:t>
      </w:r>
      <w:r w:rsidR="00262C4E">
        <w:t xml:space="preserve"> diskuterar vad de har uppmärksammat, såsom </w:t>
      </w:r>
      <w:r>
        <w:t>att a</w:t>
      </w:r>
      <w:r w:rsidR="00665DF8">
        <w:t>nhöriga kan ha dra</w:t>
      </w:r>
      <w:r>
        <w:t>git ett stort lass när personer</w:t>
      </w:r>
      <w:r w:rsidR="00665DF8">
        <w:t xml:space="preserve"> </w:t>
      </w:r>
      <w:r>
        <w:t xml:space="preserve">pga. oro </w:t>
      </w:r>
      <w:r w:rsidR="00665DF8">
        <w:t xml:space="preserve">inte </w:t>
      </w:r>
      <w:r>
        <w:t xml:space="preserve">har </w:t>
      </w:r>
      <w:r w:rsidR="00665DF8">
        <w:t>flyttat in på sä</w:t>
      </w:r>
      <w:r w:rsidR="00262C4E">
        <w:t>bo eller inte t</w:t>
      </w:r>
      <w:r>
        <w:t>agit emot hemtjänst. Här förväntar sig kommunerna att möta ett u</w:t>
      </w:r>
      <w:r w:rsidR="00665DF8">
        <w:t>ppdäm</w:t>
      </w:r>
      <w:r w:rsidR="006C6CC9">
        <w:t>t behov</w:t>
      </w:r>
      <w:r>
        <w:t>.</w:t>
      </w:r>
      <w:r w:rsidR="00262C4E">
        <w:t xml:space="preserve"> Några kommuner ser ingen större skillnad avseende säbo, men en ökning inom hemtjänst. </w:t>
      </w:r>
    </w:p>
    <w:p w14:paraId="47353E6C" w14:textId="77777777" w:rsidR="00665DF8" w:rsidRDefault="0064059A" w:rsidP="007E7067">
      <w:r>
        <w:t>Nätverket ser också att det börjar att ta på de äldre nu</w:t>
      </w:r>
      <w:r w:rsidR="00665DF8">
        <w:t xml:space="preserve">, </w:t>
      </w:r>
      <w:r>
        <w:t>att de har suttit</w:t>
      </w:r>
      <w:r w:rsidR="00665DF8">
        <w:t xml:space="preserve"> isolerade så länge nu. </w:t>
      </w:r>
      <w:r>
        <w:t xml:space="preserve">Ensamhet och psykisk ohälsa ökar. Kommunen måste planera för att kunna möta detta, </w:t>
      </w:r>
      <w:proofErr w:type="gramStart"/>
      <w:r>
        <w:t>t.ex.</w:t>
      </w:r>
      <w:proofErr w:type="gramEnd"/>
      <w:r>
        <w:t xml:space="preserve"> genom att öppna träffpunkter så snart vaccinering tillåter detta. </w:t>
      </w:r>
    </w:p>
    <w:p w14:paraId="60A87E96" w14:textId="77777777" w:rsidR="001F0CF5" w:rsidRDefault="00262C4E" w:rsidP="007E7067">
      <w:r>
        <w:t>Nätverket ser ingen större påverkan inom</w:t>
      </w:r>
      <w:r w:rsidR="001F0CF5">
        <w:t xml:space="preserve"> IFO, </w:t>
      </w:r>
      <w:r>
        <w:t xml:space="preserve">och </w:t>
      </w:r>
      <w:r w:rsidR="001F0CF5">
        <w:t>tro</w:t>
      </w:r>
      <w:r>
        <w:t>r inte att det finns någon egentlig skuld inom IFO:s verksamheter. Det</w:t>
      </w:r>
      <w:r w:rsidR="001F0CF5">
        <w:t xml:space="preserve"> ser</w:t>
      </w:r>
      <w:r>
        <w:t xml:space="preserve"> nog dock olika ut i olika kommuner, och det lyfts ett exempel på rekordlågt intag avseende missbruk (vuxna) eftersom r</w:t>
      </w:r>
      <w:r w:rsidR="001F0CF5">
        <w:t>egionen ha</w:t>
      </w:r>
      <w:r>
        <w:t>r haft fullt upp med att hantera covid-19.</w:t>
      </w:r>
    </w:p>
    <w:p w14:paraId="3B0D3A07" w14:textId="77777777" w:rsidR="00262C4E" w:rsidRPr="007E7067" w:rsidRDefault="00262C4E" w:rsidP="007E7067">
      <w:r>
        <w:t xml:space="preserve">Nätverket, SKR och myndigheterna är överens om att detta är </w:t>
      </w:r>
      <w:r w:rsidR="00B522EA">
        <w:t xml:space="preserve">en </w:t>
      </w:r>
      <w:r>
        <w:t>viktig fråga att följa framgent.</w:t>
      </w:r>
      <w:r w:rsidR="006C6CC9">
        <w:t xml:space="preserve"> Nätverket påpekar att det uppdämda behovet är något som behöver beaktas när budgetar ska läggas.</w:t>
      </w:r>
    </w:p>
    <w:p w14:paraId="0577E9DA" w14:textId="77777777" w:rsidR="002C361A" w:rsidRPr="002C361A" w:rsidRDefault="002C361A" w:rsidP="002C361A">
      <w:pPr>
        <w:pStyle w:val="Rubrik4"/>
      </w:pPr>
      <w:r w:rsidRPr="002C361A">
        <w:t>Hur fortlöper vaccineringen?</w:t>
      </w:r>
      <w:r>
        <w:t xml:space="preserve"> </w:t>
      </w:r>
      <w:r w:rsidRPr="002C361A">
        <w:t>Diskussion: Hur löser ni hantering av doser som blir över? Behöver mer göras för att säkerställa att de ges till rätt grupper?</w:t>
      </w:r>
      <w:r>
        <w:t xml:space="preserve"> (Emma Spak, SKR)</w:t>
      </w:r>
    </w:p>
    <w:p w14:paraId="6452F25C" w14:textId="77777777" w:rsidR="00965942" w:rsidRDefault="000F5F97" w:rsidP="00A75558">
      <w:r>
        <w:t>SKR informerar om att u</w:t>
      </w:r>
      <w:r w:rsidR="00F86CC1">
        <w:t>pp m</w:t>
      </w:r>
      <w:r w:rsidR="00262C4E">
        <w:t>ot 75 procent av det vaccin som har levererats till regionerna har använts</w:t>
      </w:r>
      <w:r w:rsidR="00F86CC1">
        <w:t xml:space="preserve">, </w:t>
      </w:r>
      <w:r w:rsidR="00262C4E">
        <w:t xml:space="preserve">och det har </w:t>
      </w:r>
      <w:r w:rsidR="00F86CC1">
        <w:t>gjorts över 500 000 vaccinationer</w:t>
      </w:r>
      <w:r w:rsidR="00262C4E">
        <w:t xml:space="preserve"> i Sverige. Bedömningen är att det ser bra ut, och att det som håller tillbaka vaccinationstakten är </w:t>
      </w:r>
      <w:r w:rsidR="00F86CC1">
        <w:t xml:space="preserve">vaccinleveranserna. Några regioner har </w:t>
      </w:r>
      <w:r w:rsidR="00262C4E">
        <w:t xml:space="preserve">nu </w:t>
      </w:r>
      <w:r w:rsidR="00F86CC1">
        <w:t>skjutit</w:t>
      </w:r>
      <w:r w:rsidR="00262C4E">
        <w:t xml:space="preserve"> fram sina planeringsscenarier pga. de bristfälliga leveranserna. </w:t>
      </w:r>
    </w:p>
    <w:p w14:paraId="5D28AD07" w14:textId="77777777" w:rsidR="000F5F97" w:rsidRDefault="000F5F97" w:rsidP="000F5F97">
      <w:r>
        <w:t xml:space="preserve">SKR menar att när det blir doser och restdoser över bör regionerna </w:t>
      </w:r>
      <w:r w:rsidR="00F86CC1">
        <w:t xml:space="preserve">vara med och </w:t>
      </w:r>
      <w:r>
        <w:t>bestämma hur dessa ska hanteras</w:t>
      </w:r>
      <w:r w:rsidR="00F86CC1">
        <w:t xml:space="preserve">. </w:t>
      </w:r>
      <w:r>
        <w:t xml:space="preserve">Det är bra om det finns en nedskriven </w:t>
      </w:r>
      <w:r w:rsidR="00F86CC1">
        <w:t xml:space="preserve">ordning </w:t>
      </w:r>
      <w:r>
        <w:t>för vem som är</w:t>
      </w:r>
      <w:r w:rsidR="00F86CC1">
        <w:t xml:space="preserve"> ansvarig chef eller</w:t>
      </w:r>
      <w:r>
        <w:t xml:space="preserve"> om det är</w:t>
      </w:r>
      <w:r w:rsidR="00F86CC1">
        <w:t xml:space="preserve"> vacc</w:t>
      </w:r>
      <w:r>
        <w:t>insamordnarna som ska bestämma hur det ska gå till. E</w:t>
      </w:r>
      <w:r w:rsidR="0008004F">
        <w:t xml:space="preserve">n struktur, </w:t>
      </w:r>
      <w:r>
        <w:t xml:space="preserve">så att inte </w:t>
      </w:r>
      <w:proofErr w:type="gramStart"/>
      <w:r>
        <w:t>t.ex.</w:t>
      </w:r>
      <w:proofErr w:type="gramEnd"/>
      <w:r>
        <w:t xml:space="preserve"> en enhetschef lämnas ensam med beslutet</w:t>
      </w:r>
      <w:r w:rsidR="00F86CC1">
        <w:t xml:space="preserve">. </w:t>
      </w:r>
    </w:p>
    <w:p w14:paraId="7C82DE2D" w14:textId="77777777" w:rsidR="000E3943" w:rsidRDefault="000E3943" w:rsidP="000F5F97">
      <w:r>
        <w:t>Nätverket delar med sig av hur det ser ut i de olika länen. Örebro följer</w:t>
      </w:r>
      <w:r w:rsidR="0008004F">
        <w:t xml:space="preserve"> </w:t>
      </w:r>
      <w:proofErr w:type="gramStart"/>
      <w:r w:rsidR="0008004F">
        <w:t>t.ex.</w:t>
      </w:r>
      <w:proofErr w:type="gramEnd"/>
      <w:r>
        <w:t xml:space="preserve"> Gotlands prioriteringsordning som riktlinje för hela länet, Halland har en utarbetad strategi medan Uppsala arbetar med hur ansvarsfrågan för en ordning ska lösas.</w:t>
      </w:r>
    </w:p>
    <w:p w14:paraId="43924F1F" w14:textId="77777777" w:rsidR="00F86CC1" w:rsidRDefault="000F5F97" w:rsidP="00A75558">
      <w:r>
        <w:t xml:space="preserve">Det förekommer diskussion om hur många </w:t>
      </w:r>
      <w:r w:rsidR="000E3943">
        <w:t>doser som är möjliga att få ut. Emma informerar om</w:t>
      </w:r>
      <w:r>
        <w:t xml:space="preserve"> att </w:t>
      </w:r>
      <w:r w:rsidR="000E3943">
        <w:t xml:space="preserve">det går att </w:t>
      </w:r>
      <w:r>
        <w:t>få ut</w:t>
      </w:r>
      <w:r w:rsidR="000E3943">
        <w:t xml:space="preserve"> den sjätte dosen </w:t>
      </w:r>
      <w:r>
        <w:t>med godkänd teknik, men</w:t>
      </w:r>
      <w:r w:rsidR="000E3943">
        <w:t xml:space="preserve"> att den</w:t>
      </w:r>
      <w:r>
        <w:t xml:space="preserve"> sjunde dosen </w:t>
      </w:r>
      <w:r w:rsidR="000E3943">
        <w:t xml:space="preserve">nog innebär </w:t>
      </w:r>
      <w:r>
        <w:t xml:space="preserve">sammanfogande av slattar och </w:t>
      </w:r>
      <w:r w:rsidR="000E3943">
        <w:t xml:space="preserve">innebär att gå utanför godkänd teknik. </w:t>
      </w:r>
    </w:p>
    <w:p w14:paraId="5EF22BF4" w14:textId="77777777" w:rsidR="00F86CC1" w:rsidRDefault="000F5F97" w:rsidP="00A75558">
      <w:r>
        <w:t xml:space="preserve">Det har rapporterats att </w:t>
      </w:r>
      <w:proofErr w:type="gramStart"/>
      <w:r>
        <w:t>t.ex.</w:t>
      </w:r>
      <w:proofErr w:type="gramEnd"/>
      <w:r>
        <w:t xml:space="preserve"> länkar till </w:t>
      </w:r>
      <w:proofErr w:type="spellStart"/>
      <w:r>
        <w:t>p</w:t>
      </w:r>
      <w:r w:rsidR="00F86CC1">
        <w:t>ersonalbokning</w:t>
      </w:r>
      <w:proofErr w:type="spellEnd"/>
      <w:r w:rsidR="00F86CC1">
        <w:t xml:space="preserve"> </w:t>
      </w:r>
      <w:r>
        <w:t xml:space="preserve">för vaccination har läckts till personer som inte arbetar inom omsorgsverksamhet. </w:t>
      </w:r>
      <w:r w:rsidR="000E3943">
        <w:t>Det är problematiskt, och r</w:t>
      </w:r>
      <w:r w:rsidR="004515D7">
        <w:t xml:space="preserve">isken är att regionerna behöver stänga igen bokningsmöjligheter och kräva Bank-id osv. </w:t>
      </w:r>
    </w:p>
    <w:p w14:paraId="0B8D2BBA" w14:textId="77777777" w:rsidR="00262C4E" w:rsidRDefault="00D4711E" w:rsidP="00A75558">
      <w:hyperlink r:id="rId18" w:history="1">
        <w:r w:rsidR="00262C4E" w:rsidRPr="00262C4E">
          <w:rPr>
            <w:rStyle w:val="Hyperlnk"/>
          </w:rPr>
          <w:t>Får vi kramas snart</w:t>
        </w:r>
      </w:hyperlink>
      <w:r w:rsidR="00262C4E">
        <w:t>, SKR:s Vårdblogg</w:t>
      </w:r>
    </w:p>
    <w:p w14:paraId="41D32A41" w14:textId="77777777" w:rsidR="00E9239B" w:rsidRDefault="00E9239B" w:rsidP="00A75558"/>
    <w:p w14:paraId="5D08D57B" w14:textId="77777777" w:rsidR="00CE1462" w:rsidRDefault="00CE1462" w:rsidP="00A75558"/>
    <w:sectPr w:rsidR="00CE1462" w:rsidSect="005E06AB">
      <w:headerReference w:type="default" r:id="rId19"/>
      <w:headerReference w:type="first" r:id="rId20"/>
      <w:footerReference w:type="first" r:id="rId21"/>
      <w:pgSz w:w="11907" w:h="16839" w:code="9"/>
      <w:pgMar w:top="2041" w:right="1644" w:bottom="1701" w:left="1928" w:header="79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679B2" w14:textId="77777777" w:rsidR="00D4711E" w:rsidRDefault="00D4711E" w:rsidP="005E0DE8">
      <w:pPr>
        <w:spacing w:after="0" w:line="240" w:lineRule="auto"/>
      </w:pPr>
      <w:r>
        <w:separator/>
      </w:r>
    </w:p>
  </w:endnote>
  <w:endnote w:type="continuationSeparator" w:id="0">
    <w:p w14:paraId="526B5B3A" w14:textId="77777777" w:rsidR="00D4711E" w:rsidRDefault="00D4711E" w:rsidP="005E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34118" w14:textId="77777777" w:rsidR="00090FDC" w:rsidRPr="008A4B18" w:rsidRDefault="00090FDC" w:rsidP="00090FDC">
    <w:pPr>
      <w:pStyle w:val="Sidfot"/>
      <w:rPr>
        <w:b/>
        <w:bCs/>
      </w:rPr>
    </w:pPr>
    <w:r w:rsidRPr="008A4B18">
      <w:rPr>
        <w:b/>
        <w:bCs/>
      </w:rPr>
      <w:t>Sveriges Kommuner och Regioner</w:t>
    </w:r>
  </w:p>
  <w:p w14:paraId="5AA503DE" w14:textId="77777777" w:rsidR="00090FDC" w:rsidRDefault="00090FDC" w:rsidP="00090FDC">
    <w:pPr>
      <w:pStyle w:val="Sidfot"/>
    </w:pPr>
    <w:r>
      <w:t>info@skr.se, www.skr.se</w:t>
    </w:r>
  </w:p>
  <w:p w14:paraId="079246CD" w14:textId="77777777" w:rsidR="00090FDC" w:rsidRDefault="00090FDC" w:rsidP="00090FDC">
    <w:pPr>
      <w:pStyle w:val="Sidfot"/>
    </w:pPr>
    <w:r w:rsidRPr="008A4B18">
      <w:rPr>
        <w:i/>
        <w:iCs/>
      </w:rPr>
      <w:t>Post:</w:t>
    </w:r>
    <w:r>
      <w:t xml:space="preserve"> 118 82 Stockholm </w:t>
    </w:r>
    <w:r w:rsidRPr="008A4B18">
      <w:rPr>
        <w:i/>
        <w:iCs/>
      </w:rPr>
      <w:t>Besök:</w:t>
    </w:r>
    <w:r>
      <w:t xml:space="preserve"> Hornsgatan 20</w:t>
    </w:r>
  </w:p>
  <w:p w14:paraId="11B2D036" w14:textId="77777777" w:rsidR="00CB1297" w:rsidRPr="00090FDC" w:rsidRDefault="00090FDC" w:rsidP="00090FDC">
    <w:pPr>
      <w:pStyle w:val="Sidfot"/>
    </w:pPr>
    <w:r w:rsidRPr="008A4B18">
      <w:rPr>
        <w:i/>
        <w:iCs/>
      </w:rPr>
      <w:t>Tfn:</w:t>
    </w:r>
    <w:r>
      <w:t xml:space="preserve"> 08-452 70 00 </w:t>
    </w:r>
    <w:proofErr w:type="spellStart"/>
    <w:r w:rsidRPr="008A4B18">
      <w:rPr>
        <w:i/>
        <w:iCs/>
      </w:rPr>
      <w:t>Org</w:t>
    </w:r>
    <w:proofErr w:type="spellEnd"/>
    <w:r w:rsidRPr="008A4B18">
      <w:rPr>
        <w:i/>
        <w:iCs/>
      </w:rPr>
      <w:t xml:space="preserve"> nr:</w:t>
    </w:r>
    <w:r>
      <w:t xml:space="preserve"> </w:t>
    </w:r>
    <w:proofErr w:type="gramStart"/>
    <w:r>
      <w:t>222000-0315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953AB" w14:textId="77777777" w:rsidR="00D4711E" w:rsidRDefault="00D4711E" w:rsidP="005E0DE8">
      <w:pPr>
        <w:spacing w:after="0" w:line="240" w:lineRule="auto"/>
      </w:pPr>
      <w:r>
        <w:separator/>
      </w:r>
    </w:p>
  </w:footnote>
  <w:footnote w:type="continuationSeparator" w:id="0">
    <w:p w14:paraId="1588DD87" w14:textId="77777777" w:rsidR="00D4711E" w:rsidRDefault="00D4711E" w:rsidP="005E0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1E9D5" w14:textId="77777777" w:rsidR="000062C8" w:rsidRDefault="001B3529" w:rsidP="000062C8">
    <w:pPr>
      <w:pStyle w:val="Logopositionstext"/>
    </w:pPr>
    <w:r>
      <w:rPr>
        <w:noProof/>
        <w:lang w:eastAsia="sv-SE"/>
      </w:rPr>
      <w:drawing>
        <wp:anchor distT="0" distB="0" distL="114300" distR="114300" simplePos="0" relativeHeight="251661312" behindDoc="0" locked="1" layoutInCell="1" allowOverlap="1" wp14:anchorId="43799AFD" wp14:editId="2B3BA51E">
          <wp:simplePos x="0" y="0"/>
          <wp:positionH relativeFrom="page">
            <wp:posOffset>713105</wp:posOffset>
          </wp:positionH>
          <wp:positionV relativeFrom="page">
            <wp:posOffset>424815</wp:posOffset>
          </wp:positionV>
          <wp:extent cx="1314000" cy="543600"/>
          <wp:effectExtent l="0" t="0" r="635" b="8890"/>
          <wp:wrapNone/>
          <wp:docPr id="1" name="Bildobjekt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ropbox\Learningpoint Gemensam\Kunder\S\SKL\Projekt 1 - Nytt mallpaket 2012\Från kund\Logotyper - Objekt\SKL_pp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0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9"/>
      <w:gridCol w:w="2594"/>
      <w:gridCol w:w="1680"/>
      <w:gridCol w:w="1146"/>
    </w:tblGrid>
    <w:tr w:rsidR="00CB1297" w14:paraId="7C1021D2" w14:textId="77777777" w:rsidTr="00861965">
      <w:trPr>
        <w:trHeight w:val="680"/>
      </w:trPr>
      <w:tc>
        <w:tcPr>
          <w:tcW w:w="4219" w:type="dxa"/>
        </w:tcPr>
        <w:p w14:paraId="19A47217" w14:textId="77777777" w:rsidR="00CB1297" w:rsidRDefault="00CB1297" w:rsidP="001236CF">
          <w:pPr>
            <w:pStyle w:val="Sidhuvud"/>
          </w:pPr>
        </w:p>
      </w:tc>
      <w:sdt>
        <w:sdtPr>
          <w:rPr>
            <w:szCs w:val="16"/>
          </w:rPr>
          <w:tag w:val="ccDatum"/>
          <w:id w:val="963232741"/>
          <w:placeholder>
            <w:docPart w:val="0A20E792E73A49109796F1ECD7ED3754"/>
          </w:placeholder>
          <w:date w:fullDate="2021-02-16T00:00:00Z">
            <w:dateFormat w:val="yyyy-MM-dd"/>
            <w:lid w:val="sv-SE"/>
            <w:storeMappedDataAs w:val="dateTime"/>
            <w:calendar w:val="gregorian"/>
          </w:date>
        </w:sdtPr>
        <w:sdtEndPr/>
        <w:sdtContent>
          <w:tc>
            <w:tcPr>
              <w:tcW w:w="2594" w:type="dxa"/>
            </w:tcPr>
            <w:p w14:paraId="54B98A6F" w14:textId="77777777" w:rsidR="00CB1297" w:rsidRPr="005E0DE8" w:rsidRDefault="002C361A" w:rsidP="001236CF">
              <w:pPr>
                <w:pStyle w:val="Sidhuvud"/>
                <w:rPr>
                  <w:b/>
                  <w:sz w:val="20"/>
                  <w:szCs w:val="20"/>
                </w:rPr>
              </w:pPr>
              <w:r>
                <w:rPr>
                  <w:szCs w:val="16"/>
                </w:rPr>
                <w:t>2021-02-16</w:t>
              </w:r>
            </w:p>
          </w:tc>
        </w:sdtContent>
      </w:sdt>
      <w:tc>
        <w:tcPr>
          <w:tcW w:w="1680" w:type="dxa"/>
        </w:tcPr>
        <w:p w14:paraId="6D00B95C" w14:textId="77777777" w:rsidR="00CB1297" w:rsidRDefault="00EF378A" w:rsidP="001236CF">
          <w:pPr>
            <w:pStyle w:val="Sidhuvud"/>
          </w:pPr>
          <w:r>
            <w:t xml:space="preserve"> </w:t>
          </w:r>
        </w:p>
        <w:p w14:paraId="4FD3F3FC" w14:textId="77777777" w:rsidR="00CB1297" w:rsidRDefault="00CB1297" w:rsidP="001236CF">
          <w:pPr>
            <w:pStyle w:val="Sidhuvud"/>
          </w:pPr>
        </w:p>
      </w:tc>
      <w:tc>
        <w:tcPr>
          <w:tcW w:w="1146" w:type="dxa"/>
        </w:tcPr>
        <w:p w14:paraId="1143E43D" w14:textId="77777777" w:rsidR="00CB1297" w:rsidRDefault="00CB1297" w:rsidP="001236CF">
          <w:pPr>
            <w:pStyle w:val="Sidhuvud"/>
          </w:pPr>
          <w:r>
            <w:fldChar w:fldCharType="begin"/>
          </w:r>
          <w:r>
            <w:instrText xml:space="preserve"> PAGE  \* Arabic  \* MERGEFORMAT </w:instrText>
          </w:r>
          <w:r>
            <w:fldChar w:fldCharType="separate"/>
          </w:r>
          <w:r w:rsidR="0008004F">
            <w:rPr>
              <w:noProof/>
            </w:rPr>
            <w:t>4</w:t>
          </w:r>
          <w:r>
            <w:fldChar w:fldCharType="end"/>
          </w:r>
          <w:r>
            <w:t xml:space="preserve"> (</w:t>
          </w:r>
          <w:fldSimple w:instr=" NUMPAGES  \* Arabic  \* MERGEFORMAT ">
            <w:r w:rsidR="0008004F">
              <w:rPr>
                <w:noProof/>
              </w:rPr>
              <w:t>5</w:t>
            </w:r>
          </w:fldSimple>
          <w:r>
            <w:t>)</w:t>
          </w:r>
        </w:p>
        <w:p w14:paraId="7497BBE4" w14:textId="77777777" w:rsidR="00CB1297" w:rsidRDefault="00CB1297" w:rsidP="001236CF">
          <w:pPr>
            <w:pStyle w:val="Sidhuvud"/>
          </w:pPr>
        </w:p>
      </w:tc>
    </w:tr>
    <w:tr w:rsidR="00CB1297" w14:paraId="384A5B42" w14:textId="77777777" w:rsidTr="00861965">
      <w:tc>
        <w:tcPr>
          <w:tcW w:w="4219" w:type="dxa"/>
        </w:tcPr>
        <w:p w14:paraId="11EE6935" w14:textId="77777777" w:rsidR="00CB1297" w:rsidRDefault="00CB1297" w:rsidP="001236CF">
          <w:pPr>
            <w:pStyle w:val="Sidhuvud"/>
          </w:pPr>
        </w:p>
      </w:tc>
      <w:tc>
        <w:tcPr>
          <w:tcW w:w="2594" w:type="dxa"/>
        </w:tcPr>
        <w:p w14:paraId="0246C9BC" w14:textId="77777777" w:rsidR="00CB1297" w:rsidRPr="005E0DE8" w:rsidRDefault="00CB1297" w:rsidP="001236CF">
          <w:pPr>
            <w:pStyle w:val="Sidhuvud"/>
            <w:rPr>
              <w:b/>
              <w:sz w:val="20"/>
              <w:szCs w:val="20"/>
            </w:rPr>
          </w:pPr>
        </w:p>
      </w:tc>
      <w:tc>
        <w:tcPr>
          <w:tcW w:w="1680" w:type="dxa"/>
        </w:tcPr>
        <w:p w14:paraId="70B5DC9A" w14:textId="77777777" w:rsidR="00CB1297" w:rsidRDefault="00CB1297" w:rsidP="001236CF">
          <w:pPr>
            <w:pStyle w:val="Sidhuvud"/>
          </w:pPr>
        </w:p>
      </w:tc>
      <w:tc>
        <w:tcPr>
          <w:tcW w:w="1146" w:type="dxa"/>
        </w:tcPr>
        <w:p w14:paraId="0BDCFFB4" w14:textId="77777777" w:rsidR="00CB1297" w:rsidRDefault="00CB1297" w:rsidP="001236CF">
          <w:pPr>
            <w:pStyle w:val="Sidhuvud"/>
          </w:pPr>
        </w:p>
      </w:tc>
    </w:tr>
    <w:tr w:rsidR="00CB1297" w14:paraId="06A14C68" w14:textId="77777777" w:rsidTr="00861965">
      <w:tc>
        <w:tcPr>
          <w:tcW w:w="4219" w:type="dxa"/>
        </w:tcPr>
        <w:p w14:paraId="179BB5AA" w14:textId="77777777" w:rsidR="00CB1297" w:rsidRDefault="00CB1297" w:rsidP="001236CF">
          <w:pPr>
            <w:pStyle w:val="Sidhuvud"/>
          </w:pPr>
        </w:p>
      </w:tc>
      <w:tc>
        <w:tcPr>
          <w:tcW w:w="2594" w:type="dxa"/>
        </w:tcPr>
        <w:p w14:paraId="4B95078F" w14:textId="77777777" w:rsidR="00CB1297" w:rsidRPr="008377EE" w:rsidRDefault="00CB1297" w:rsidP="001236CF">
          <w:pPr>
            <w:pStyle w:val="Sidhuvud"/>
            <w:rPr>
              <w:szCs w:val="16"/>
            </w:rPr>
          </w:pPr>
        </w:p>
      </w:tc>
      <w:tc>
        <w:tcPr>
          <w:tcW w:w="1680" w:type="dxa"/>
        </w:tcPr>
        <w:p w14:paraId="2F4FD9C2" w14:textId="77777777" w:rsidR="00CB1297" w:rsidRDefault="00CB1297" w:rsidP="001236CF">
          <w:pPr>
            <w:pStyle w:val="Sidhuvud"/>
          </w:pPr>
        </w:p>
        <w:p w14:paraId="2561B507" w14:textId="77777777" w:rsidR="00CB1297" w:rsidRDefault="00CB1297" w:rsidP="001236CF">
          <w:pPr>
            <w:pStyle w:val="Sidhuvud"/>
          </w:pPr>
        </w:p>
      </w:tc>
      <w:tc>
        <w:tcPr>
          <w:tcW w:w="1146" w:type="dxa"/>
        </w:tcPr>
        <w:p w14:paraId="306AA74F" w14:textId="77777777" w:rsidR="00CB1297" w:rsidRDefault="00CB1297" w:rsidP="001236CF">
          <w:pPr>
            <w:pStyle w:val="Sidhuvud"/>
          </w:pPr>
        </w:p>
      </w:tc>
    </w:tr>
  </w:tbl>
  <w:p w14:paraId="74FCE8ED" w14:textId="77777777" w:rsidR="00CB1297" w:rsidRDefault="00CB1297" w:rsidP="00CB129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E8C69" w14:textId="77777777" w:rsidR="000062C8" w:rsidRPr="000062C8" w:rsidRDefault="001B3529" w:rsidP="000062C8">
    <w:pPr>
      <w:pStyle w:val="Logopositionstext"/>
    </w:pPr>
    <w:r>
      <w:rPr>
        <w:noProof/>
        <w:lang w:eastAsia="sv-SE"/>
      </w:rPr>
      <w:drawing>
        <wp:anchor distT="0" distB="0" distL="114300" distR="114300" simplePos="0" relativeHeight="251659264" behindDoc="0" locked="1" layoutInCell="1" allowOverlap="1" wp14:anchorId="2A3A3522" wp14:editId="16152CE6">
          <wp:simplePos x="0" y="0"/>
          <wp:positionH relativeFrom="page">
            <wp:posOffset>713105</wp:posOffset>
          </wp:positionH>
          <wp:positionV relativeFrom="page">
            <wp:posOffset>424815</wp:posOffset>
          </wp:positionV>
          <wp:extent cx="1314000" cy="543600"/>
          <wp:effectExtent l="0" t="0" r="635" b="8890"/>
          <wp:wrapNone/>
          <wp:docPr id="30" name="Bildobjekt 3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ropbox\Learningpoint Gemensam\Kunder\S\SKL\Projekt 1 - Nytt mallpaket 2012\Från kund\Logotyper - Objekt\SKL_pp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0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19"/>
      <w:gridCol w:w="2594"/>
      <w:gridCol w:w="1375"/>
      <w:gridCol w:w="1451"/>
    </w:tblGrid>
    <w:tr w:rsidR="00CB1297" w14:paraId="1B314620" w14:textId="77777777" w:rsidTr="00861965">
      <w:trPr>
        <w:trHeight w:val="680"/>
      </w:trPr>
      <w:tc>
        <w:tcPr>
          <w:tcW w:w="4219" w:type="dxa"/>
        </w:tcPr>
        <w:p w14:paraId="613D7FB2" w14:textId="77777777" w:rsidR="00CB1297" w:rsidRDefault="00CB1297" w:rsidP="001236CF">
          <w:pPr>
            <w:pStyle w:val="Sidhuvud"/>
          </w:pPr>
        </w:p>
      </w:tc>
      <w:tc>
        <w:tcPr>
          <w:tcW w:w="2594" w:type="dxa"/>
        </w:tcPr>
        <w:p w14:paraId="0F58AA8E" w14:textId="77777777" w:rsidR="00CB1297" w:rsidRDefault="00EF378A" w:rsidP="001236CF">
          <w:pPr>
            <w:pStyle w:val="Sidhuvud"/>
            <w:rPr>
              <w:b/>
              <w:caps/>
              <w:sz w:val="20"/>
              <w:szCs w:val="20"/>
            </w:rPr>
          </w:pPr>
          <w:r>
            <w:rPr>
              <w:b/>
              <w:caps/>
              <w:sz w:val="20"/>
              <w:szCs w:val="20"/>
            </w:rPr>
            <w:t xml:space="preserve"> </w:t>
          </w:r>
        </w:p>
        <w:p w14:paraId="5793C9B9" w14:textId="77777777" w:rsidR="004A2462" w:rsidRPr="0039124C" w:rsidRDefault="00D4711E" w:rsidP="001236CF">
          <w:pPr>
            <w:pStyle w:val="Sidhuvud"/>
            <w:rPr>
              <w:b/>
              <w:caps/>
              <w:sz w:val="20"/>
              <w:szCs w:val="20"/>
            </w:rPr>
          </w:pPr>
          <w:sdt>
            <w:sdtPr>
              <w:rPr>
                <w:szCs w:val="16"/>
              </w:rPr>
              <w:tag w:val="ccDatum"/>
              <w:id w:val="464480000"/>
              <w:date w:fullDate="2021-02-16T00:00:00Z">
                <w:dateFormat w:val="yyyy-MM-dd"/>
                <w:lid w:val="sv-SE"/>
                <w:storeMappedDataAs w:val="dateTime"/>
                <w:calendar w:val="gregorian"/>
              </w:date>
            </w:sdtPr>
            <w:sdtEndPr/>
            <w:sdtContent>
              <w:r w:rsidR="002C361A">
                <w:rPr>
                  <w:szCs w:val="16"/>
                </w:rPr>
                <w:t>2021-02-16</w:t>
              </w:r>
            </w:sdtContent>
          </w:sdt>
        </w:p>
      </w:tc>
      <w:tc>
        <w:tcPr>
          <w:tcW w:w="1375" w:type="dxa"/>
        </w:tcPr>
        <w:p w14:paraId="5BAEAAA0" w14:textId="77777777" w:rsidR="00CB1297" w:rsidRDefault="00EF378A" w:rsidP="001236CF">
          <w:pPr>
            <w:pStyle w:val="Sidhuvud"/>
          </w:pPr>
          <w:r>
            <w:t xml:space="preserve"> </w:t>
          </w:r>
        </w:p>
      </w:tc>
      <w:tc>
        <w:tcPr>
          <w:tcW w:w="1451" w:type="dxa"/>
        </w:tcPr>
        <w:p w14:paraId="56D4B5F5" w14:textId="77777777" w:rsidR="00CB1297" w:rsidRDefault="00CB1297" w:rsidP="001236CF">
          <w:pPr>
            <w:pStyle w:val="Sidhuvud"/>
          </w:pPr>
        </w:p>
        <w:p w14:paraId="39555F2E" w14:textId="77777777" w:rsidR="004A2462" w:rsidRDefault="004A2462" w:rsidP="001236CF">
          <w:pPr>
            <w:pStyle w:val="Sidhuvud"/>
          </w:pPr>
          <w:r>
            <w:fldChar w:fldCharType="begin"/>
          </w:r>
          <w:r>
            <w:instrText xml:space="preserve"> PAGE  \* Arabic  \* MERGEFORMAT </w:instrText>
          </w:r>
          <w:r>
            <w:fldChar w:fldCharType="separate"/>
          </w:r>
          <w:r w:rsidR="00B522EA">
            <w:rPr>
              <w:noProof/>
            </w:rPr>
            <w:t>1</w:t>
          </w:r>
          <w:r>
            <w:fldChar w:fldCharType="end"/>
          </w:r>
          <w:r>
            <w:t xml:space="preserve"> (</w:t>
          </w:r>
          <w:fldSimple w:instr=" NUMPAGES  \* Arabic  \* MERGEFORMAT ">
            <w:r w:rsidR="00B522EA">
              <w:rPr>
                <w:noProof/>
              </w:rPr>
              <w:t>5</w:t>
            </w:r>
          </w:fldSimple>
          <w:r>
            <w:t>)</w:t>
          </w:r>
        </w:p>
      </w:tc>
    </w:tr>
    <w:tr w:rsidR="00CB1297" w14:paraId="515001B4" w14:textId="77777777" w:rsidTr="00861965">
      <w:tc>
        <w:tcPr>
          <w:tcW w:w="4219" w:type="dxa"/>
        </w:tcPr>
        <w:p w14:paraId="4C5BE801" w14:textId="77777777" w:rsidR="00CB1297" w:rsidRDefault="00CB1297" w:rsidP="001236CF">
          <w:pPr>
            <w:pStyle w:val="Sidhuvud"/>
          </w:pPr>
        </w:p>
      </w:tc>
      <w:tc>
        <w:tcPr>
          <w:tcW w:w="2594" w:type="dxa"/>
        </w:tcPr>
        <w:p w14:paraId="7CE058E8" w14:textId="77777777" w:rsidR="00CB1297" w:rsidRPr="005E0DE8" w:rsidRDefault="00CB1297" w:rsidP="001236CF">
          <w:pPr>
            <w:pStyle w:val="Sidhuvud"/>
            <w:rPr>
              <w:b/>
              <w:sz w:val="20"/>
              <w:szCs w:val="20"/>
            </w:rPr>
          </w:pPr>
        </w:p>
      </w:tc>
      <w:tc>
        <w:tcPr>
          <w:tcW w:w="1375" w:type="dxa"/>
        </w:tcPr>
        <w:p w14:paraId="45BFC7B9" w14:textId="77777777" w:rsidR="00CB1297" w:rsidRDefault="00CB1297" w:rsidP="001236CF">
          <w:pPr>
            <w:pStyle w:val="Sidhuvud"/>
          </w:pPr>
        </w:p>
      </w:tc>
      <w:tc>
        <w:tcPr>
          <w:tcW w:w="1451" w:type="dxa"/>
        </w:tcPr>
        <w:p w14:paraId="695DDF64" w14:textId="77777777" w:rsidR="00CB1297" w:rsidRDefault="00CB1297" w:rsidP="001236CF">
          <w:pPr>
            <w:pStyle w:val="Sidhuvud"/>
          </w:pPr>
        </w:p>
      </w:tc>
    </w:tr>
    <w:tr w:rsidR="00CB1297" w14:paraId="4E18FA32" w14:textId="77777777" w:rsidTr="00861965">
      <w:trPr>
        <w:trHeight w:val="397"/>
      </w:trPr>
      <w:tc>
        <w:tcPr>
          <w:tcW w:w="4219" w:type="dxa"/>
        </w:tcPr>
        <w:p w14:paraId="055E3255" w14:textId="77777777" w:rsidR="00CB1297" w:rsidRDefault="00CB1297" w:rsidP="001236CF">
          <w:pPr>
            <w:pStyle w:val="Sidhuvud"/>
          </w:pPr>
        </w:p>
      </w:tc>
      <w:tc>
        <w:tcPr>
          <w:tcW w:w="2594" w:type="dxa"/>
        </w:tcPr>
        <w:p w14:paraId="09BD957D" w14:textId="77777777" w:rsidR="00CB1297" w:rsidRPr="008377EE" w:rsidRDefault="00CB1297" w:rsidP="001236CF">
          <w:pPr>
            <w:pStyle w:val="Sidhuvud"/>
            <w:rPr>
              <w:szCs w:val="16"/>
            </w:rPr>
          </w:pPr>
        </w:p>
      </w:tc>
      <w:tc>
        <w:tcPr>
          <w:tcW w:w="1375" w:type="dxa"/>
        </w:tcPr>
        <w:p w14:paraId="491C8F23" w14:textId="77777777" w:rsidR="00CB1297" w:rsidRDefault="00CB1297" w:rsidP="001236CF">
          <w:pPr>
            <w:pStyle w:val="Sidhuvud"/>
          </w:pPr>
        </w:p>
      </w:tc>
      <w:tc>
        <w:tcPr>
          <w:tcW w:w="1451" w:type="dxa"/>
        </w:tcPr>
        <w:p w14:paraId="67AC0A6E" w14:textId="77777777" w:rsidR="00CB1297" w:rsidRDefault="00CB1297" w:rsidP="001236CF">
          <w:pPr>
            <w:pStyle w:val="Sidhuvud"/>
          </w:pPr>
        </w:p>
      </w:tc>
    </w:tr>
  </w:tbl>
  <w:p w14:paraId="2F434102" w14:textId="77777777" w:rsidR="00CB1297" w:rsidRPr="004D087F" w:rsidRDefault="00CB1297">
    <w:pPr>
      <w:pStyle w:val="Sidhuvud"/>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33BC"/>
    <w:multiLevelType w:val="hybridMultilevel"/>
    <w:tmpl w:val="ECD8E3FC"/>
    <w:lvl w:ilvl="0" w:tplc="CB9A902C">
      <w:start w:val="1"/>
      <w:numFmt w:val="bullet"/>
      <w:lvlText w:val="•"/>
      <w:lvlJc w:val="left"/>
      <w:pPr>
        <w:tabs>
          <w:tab w:val="num" w:pos="720"/>
        </w:tabs>
        <w:ind w:left="720" w:hanging="360"/>
      </w:pPr>
      <w:rPr>
        <w:rFonts w:ascii="Arial" w:hAnsi="Arial" w:hint="default"/>
      </w:rPr>
    </w:lvl>
    <w:lvl w:ilvl="1" w:tplc="6D8E642E" w:tentative="1">
      <w:start w:val="1"/>
      <w:numFmt w:val="bullet"/>
      <w:lvlText w:val="•"/>
      <w:lvlJc w:val="left"/>
      <w:pPr>
        <w:tabs>
          <w:tab w:val="num" w:pos="1440"/>
        </w:tabs>
        <w:ind w:left="1440" w:hanging="360"/>
      </w:pPr>
      <w:rPr>
        <w:rFonts w:ascii="Arial" w:hAnsi="Arial" w:hint="default"/>
      </w:rPr>
    </w:lvl>
    <w:lvl w:ilvl="2" w:tplc="A23A1264" w:tentative="1">
      <w:start w:val="1"/>
      <w:numFmt w:val="bullet"/>
      <w:lvlText w:val="•"/>
      <w:lvlJc w:val="left"/>
      <w:pPr>
        <w:tabs>
          <w:tab w:val="num" w:pos="2160"/>
        </w:tabs>
        <w:ind w:left="2160" w:hanging="360"/>
      </w:pPr>
      <w:rPr>
        <w:rFonts w:ascii="Arial" w:hAnsi="Arial" w:hint="default"/>
      </w:rPr>
    </w:lvl>
    <w:lvl w:ilvl="3" w:tplc="DA02018E" w:tentative="1">
      <w:start w:val="1"/>
      <w:numFmt w:val="bullet"/>
      <w:lvlText w:val="•"/>
      <w:lvlJc w:val="left"/>
      <w:pPr>
        <w:tabs>
          <w:tab w:val="num" w:pos="2880"/>
        </w:tabs>
        <w:ind w:left="2880" w:hanging="360"/>
      </w:pPr>
      <w:rPr>
        <w:rFonts w:ascii="Arial" w:hAnsi="Arial" w:hint="default"/>
      </w:rPr>
    </w:lvl>
    <w:lvl w:ilvl="4" w:tplc="F8E03A4E" w:tentative="1">
      <w:start w:val="1"/>
      <w:numFmt w:val="bullet"/>
      <w:lvlText w:val="•"/>
      <w:lvlJc w:val="left"/>
      <w:pPr>
        <w:tabs>
          <w:tab w:val="num" w:pos="3600"/>
        </w:tabs>
        <w:ind w:left="3600" w:hanging="360"/>
      </w:pPr>
      <w:rPr>
        <w:rFonts w:ascii="Arial" w:hAnsi="Arial" w:hint="default"/>
      </w:rPr>
    </w:lvl>
    <w:lvl w:ilvl="5" w:tplc="4ACE3120" w:tentative="1">
      <w:start w:val="1"/>
      <w:numFmt w:val="bullet"/>
      <w:lvlText w:val="•"/>
      <w:lvlJc w:val="left"/>
      <w:pPr>
        <w:tabs>
          <w:tab w:val="num" w:pos="4320"/>
        </w:tabs>
        <w:ind w:left="4320" w:hanging="360"/>
      </w:pPr>
      <w:rPr>
        <w:rFonts w:ascii="Arial" w:hAnsi="Arial" w:hint="default"/>
      </w:rPr>
    </w:lvl>
    <w:lvl w:ilvl="6" w:tplc="EC46EB0A" w:tentative="1">
      <w:start w:val="1"/>
      <w:numFmt w:val="bullet"/>
      <w:lvlText w:val="•"/>
      <w:lvlJc w:val="left"/>
      <w:pPr>
        <w:tabs>
          <w:tab w:val="num" w:pos="5040"/>
        </w:tabs>
        <w:ind w:left="5040" w:hanging="360"/>
      </w:pPr>
      <w:rPr>
        <w:rFonts w:ascii="Arial" w:hAnsi="Arial" w:hint="default"/>
      </w:rPr>
    </w:lvl>
    <w:lvl w:ilvl="7" w:tplc="6AAA820E" w:tentative="1">
      <w:start w:val="1"/>
      <w:numFmt w:val="bullet"/>
      <w:lvlText w:val="•"/>
      <w:lvlJc w:val="left"/>
      <w:pPr>
        <w:tabs>
          <w:tab w:val="num" w:pos="5760"/>
        </w:tabs>
        <w:ind w:left="5760" w:hanging="360"/>
      </w:pPr>
      <w:rPr>
        <w:rFonts w:ascii="Arial" w:hAnsi="Arial" w:hint="default"/>
      </w:rPr>
    </w:lvl>
    <w:lvl w:ilvl="8" w:tplc="DC8A3B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589B"/>
    <w:multiLevelType w:val="hybridMultilevel"/>
    <w:tmpl w:val="E9DC3C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2C72E9"/>
    <w:multiLevelType w:val="hybridMultilevel"/>
    <w:tmpl w:val="5936D2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A304FF"/>
    <w:multiLevelType w:val="hybridMultilevel"/>
    <w:tmpl w:val="CD024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3144D8"/>
    <w:multiLevelType w:val="hybridMultilevel"/>
    <w:tmpl w:val="1FD0BFCA"/>
    <w:lvl w:ilvl="0" w:tplc="7C16F2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7BF7A13"/>
    <w:multiLevelType w:val="hybridMultilevel"/>
    <w:tmpl w:val="F1108F62"/>
    <w:lvl w:ilvl="0" w:tplc="EBF0E7D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A9639A9"/>
    <w:multiLevelType w:val="hybridMultilevel"/>
    <w:tmpl w:val="AD96C400"/>
    <w:lvl w:ilvl="0" w:tplc="2D068CF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BC40E55"/>
    <w:multiLevelType w:val="hybridMultilevel"/>
    <w:tmpl w:val="0750ED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E906C4A"/>
    <w:multiLevelType w:val="hybridMultilevel"/>
    <w:tmpl w:val="26ACED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5D6555"/>
    <w:multiLevelType w:val="hybridMultilevel"/>
    <w:tmpl w:val="7F5C93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3096436"/>
    <w:multiLevelType w:val="hybridMultilevel"/>
    <w:tmpl w:val="568C99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4426743"/>
    <w:multiLevelType w:val="hybridMultilevel"/>
    <w:tmpl w:val="50B8F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56F7A6E"/>
    <w:multiLevelType w:val="hybridMultilevel"/>
    <w:tmpl w:val="F4227FE6"/>
    <w:lvl w:ilvl="0" w:tplc="325C64E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EA60BFF"/>
    <w:multiLevelType w:val="hybridMultilevel"/>
    <w:tmpl w:val="E1F02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0964CE0"/>
    <w:multiLevelType w:val="hybridMultilevel"/>
    <w:tmpl w:val="F8B86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2D9290B"/>
    <w:multiLevelType w:val="hybridMultilevel"/>
    <w:tmpl w:val="A57AD7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DF176E"/>
    <w:multiLevelType w:val="hybridMultilevel"/>
    <w:tmpl w:val="FD705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93424C"/>
    <w:multiLevelType w:val="hybridMultilevel"/>
    <w:tmpl w:val="20747D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B205012"/>
    <w:multiLevelType w:val="hybridMultilevel"/>
    <w:tmpl w:val="0938E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7"/>
  </w:num>
  <w:num w:numId="4">
    <w:abstractNumId w:val="16"/>
  </w:num>
  <w:num w:numId="5">
    <w:abstractNumId w:val="14"/>
  </w:num>
  <w:num w:numId="6">
    <w:abstractNumId w:val="18"/>
  </w:num>
  <w:num w:numId="7">
    <w:abstractNumId w:val="3"/>
  </w:num>
  <w:num w:numId="8">
    <w:abstractNumId w:val="2"/>
  </w:num>
  <w:num w:numId="9">
    <w:abstractNumId w:val="7"/>
  </w:num>
  <w:num w:numId="10">
    <w:abstractNumId w:val="6"/>
  </w:num>
  <w:num w:numId="11">
    <w:abstractNumId w:val="12"/>
  </w:num>
  <w:num w:numId="12">
    <w:abstractNumId w:val="9"/>
  </w:num>
  <w:num w:numId="13">
    <w:abstractNumId w:val="4"/>
  </w:num>
  <w:num w:numId="14">
    <w:abstractNumId w:val="5"/>
  </w:num>
  <w:num w:numId="15">
    <w:abstractNumId w:val="10"/>
  </w:num>
  <w:num w:numId="16">
    <w:abstractNumId w:val="1"/>
  </w:num>
  <w:num w:numId="17">
    <w:abstractNumId w:val="13"/>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Department" w:val="Avdelningen för vård och omsorg"/>
    <w:docVar w:name="LEmail" w:val="ove.ledin@skl.se"/>
    <w:docVar w:name="LEngDep" w:val="Health and Social Care Division"/>
    <w:docVar w:name="LName" w:val="Ove Ledin"/>
    <w:docVar w:name="LPhone" w:val="+46 8 452 77 66"/>
  </w:docVars>
  <w:rsids>
    <w:rsidRoot w:val="00EF378A"/>
    <w:rsid w:val="000061AE"/>
    <w:rsid w:val="000062C8"/>
    <w:rsid w:val="00026CBD"/>
    <w:rsid w:val="00032347"/>
    <w:rsid w:val="00034469"/>
    <w:rsid w:val="0003662F"/>
    <w:rsid w:val="000405FF"/>
    <w:rsid w:val="000430A1"/>
    <w:rsid w:val="00043553"/>
    <w:rsid w:val="00050E3A"/>
    <w:rsid w:val="0005476D"/>
    <w:rsid w:val="000677E1"/>
    <w:rsid w:val="000748F3"/>
    <w:rsid w:val="0008004F"/>
    <w:rsid w:val="000856D1"/>
    <w:rsid w:val="00090FDC"/>
    <w:rsid w:val="0009240F"/>
    <w:rsid w:val="000A6637"/>
    <w:rsid w:val="000B5D24"/>
    <w:rsid w:val="000D1529"/>
    <w:rsid w:val="000D69CB"/>
    <w:rsid w:val="000D77A0"/>
    <w:rsid w:val="000E3943"/>
    <w:rsid w:val="000F05E1"/>
    <w:rsid w:val="000F448B"/>
    <w:rsid w:val="000F5F97"/>
    <w:rsid w:val="00100C7A"/>
    <w:rsid w:val="00101FA9"/>
    <w:rsid w:val="001236CF"/>
    <w:rsid w:val="00125D4F"/>
    <w:rsid w:val="001340D9"/>
    <w:rsid w:val="00137EE7"/>
    <w:rsid w:val="00141F1F"/>
    <w:rsid w:val="00145707"/>
    <w:rsid w:val="001535B4"/>
    <w:rsid w:val="00156039"/>
    <w:rsid w:val="00166479"/>
    <w:rsid w:val="00172601"/>
    <w:rsid w:val="001741A6"/>
    <w:rsid w:val="00190096"/>
    <w:rsid w:val="00191ADD"/>
    <w:rsid w:val="00194B9F"/>
    <w:rsid w:val="00197E5D"/>
    <w:rsid w:val="001A352E"/>
    <w:rsid w:val="001B1DFA"/>
    <w:rsid w:val="001B3529"/>
    <w:rsid w:val="001B7449"/>
    <w:rsid w:val="001C08AA"/>
    <w:rsid w:val="001C4663"/>
    <w:rsid w:val="001C7F36"/>
    <w:rsid w:val="001D089F"/>
    <w:rsid w:val="001D16DD"/>
    <w:rsid w:val="001D215C"/>
    <w:rsid w:val="001E6123"/>
    <w:rsid w:val="001F0CF5"/>
    <w:rsid w:val="001F32AA"/>
    <w:rsid w:val="001F6737"/>
    <w:rsid w:val="00201DF4"/>
    <w:rsid w:val="00205FDE"/>
    <w:rsid w:val="00221D5E"/>
    <w:rsid w:val="00222902"/>
    <w:rsid w:val="00231D70"/>
    <w:rsid w:val="002411D1"/>
    <w:rsid w:val="00241360"/>
    <w:rsid w:val="00245221"/>
    <w:rsid w:val="00245753"/>
    <w:rsid w:val="00247819"/>
    <w:rsid w:val="002508DC"/>
    <w:rsid w:val="00254F8A"/>
    <w:rsid w:val="00255B59"/>
    <w:rsid w:val="00262C4E"/>
    <w:rsid w:val="00267F8D"/>
    <w:rsid w:val="00276472"/>
    <w:rsid w:val="002844CB"/>
    <w:rsid w:val="002847B1"/>
    <w:rsid w:val="00290516"/>
    <w:rsid w:val="002974AA"/>
    <w:rsid w:val="002A17E7"/>
    <w:rsid w:val="002A29DD"/>
    <w:rsid w:val="002A3ABF"/>
    <w:rsid w:val="002A4BA7"/>
    <w:rsid w:val="002B2A2A"/>
    <w:rsid w:val="002B4017"/>
    <w:rsid w:val="002B6986"/>
    <w:rsid w:val="002C361A"/>
    <w:rsid w:val="002C5259"/>
    <w:rsid w:val="002C6562"/>
    <w:rsid w:val="002E3AAE"/>
    <w:rsid w:val="002F02C7"/>
    <w:rsid w:val="002F5619"/>
    <w:rsid w:val="002F6E30"/>
    <w:rsid w:val="002F7678"/>
    <w:rsid w:val="00301CCB"/>
    <w:rsid w:val="00302052"/>
    <w:rsid w:val="00305AE3"/>
    <w:rsid w:val="00305D47"/>
    <w:rsid w:val="003308D6"/>
    <w:rsid w:val="0033644B"/>
    <w:rsid w:val="00344388"/>
    <w:rsid w:val="00344701"/>
    <w:rsid w:val="00346DCD"/>
    <w:rsid w:val="00346F68"/>
    <w:rsid w:val="00352B02"/>
    <w:rsid w:val="00370CF9"/>
    <w:rsid w:val="0037334C"/>
    <w:rsid w:val="00374CBA"/>
    <w:rsid w:val="0037723B"/>
    <w:rsid w:val="00380A01"/>
    <w:rsid w:val="00383F6E"/>
    <w:rsid w:val="00385ED3"/>
    <w:rsid w:val="0039124C"/>
    <w:rsid w:val="003A5624"/>
    <w:rsid w:val="003C444B"/>
    <w:rsid w:val="003D126F"/>
    <w:rsid w:val="003D5622"/>
    <w:rsid w:val="003E69AE"/>
    <w:rsid w:val="003F3042"/>
    <w:rsid w:val="00401CF6"/>
    <w:rsid w:val="00401D20"/>
    <w:rsid w:val="00401EE9"/>
    <w:rsid w:val="00403A4C"/>
    <w:rsid w:val="00407B6E"/>
    <w:rsid w:val="00420919"/>
    <w:rsid w:val="004226D5"/>
    <w:rsid w:val="00426F17"/>
    <w:rsid w:val="00427EA0"/>
    <w:rsid w:val="004311B4"/>
    <w:rsid w:val="0043500C"/>
    <w:rsid w:val="004363D4"/>
    <w:rsid w:val="004515D7"/>
    <w:rsid w:val="00455307"/>
    <w:rsid w:val="0045701A"/>
    <w:rsid w:val="00465A98"/>
    <w:rsid w:val="00477827"/>
    <w:rsid w:val="004802E4"/>
    <w:rsid w:val="00480989"/>
    <w:rsid w:val="004A2462"/>
    <w:rsid w:val="004A4D53"/>
    <w:rsid w:val="004A6D38"/>
    <w:rsid w:val="004B347E"/>
    <w:rsid w:val="004C05AF"/>
    <w:rsid w:val="004C17CB"/>
    <w:rsid w:val="004D0572"/>
    <w:rsid w:val="004D0681"/>
    <w:rsid w:val="004D087F"/>
    <w:rsid w:val="004D68D3"/>
    <w:rsid w:val="004D7060"/>
    <w:rsid w:val="004E2B79"/>
    <w:rsid w:val="004F038E"/>
    <w:rsid w:val="004F36CB"/>
    <w:rsid w:val="005043B8"/>
    <w:rsid w:val="005122E9"/>
    <w:rsid w:val="005343F7"/>
    <w:rsid w:val="00540487"/>
    <w:rsid w:val="00540574"/>
    <w:rsid w:val="005446A0"/>
    <w:rsid w:val="0054502F"/>
    <w:rsid w:val="00546B2E"/>
    <w:rsid w:val="00547982"/>
    <w:rsid w:val="005549D5"/>
    <w:rsid w:val="005669D8"/>
    <w:rsid w:val="00570FB6"/>
    <w:rsid w:val="00585A04"/>
    <w:rsid w:val="00593218"/>
    <w:rsid w:val="00595035"/>
    <w:rsid w:val="0059507D"/>
    <w:rsid w:val="00595FE1"/>
    <w:rsid w:val="005A3576"/>
    <w:rsid w:val="005B0498"/>
    <w:rsid w:val="005B4742"/>
    <w:rsid w:val="005B658A"/>
    <w:rsid w:val="005D7600"/>
    <w:rsid w:val="005E06AB"/>
    <w:rsid w:val="005E0D51"/>
    <w:rsid w:val="005E0DE8"/>
    <w:rsid w:val="005E2A91"/>
    <w:rsid w:val="005F341A"/>
    <w:rsid w:val="005F34FD"/>
    <w:rsid w:val="005F4EEB"/>
    <w:rsid w:val="005F5F36"/>
    <w:rsid w:val="005F60FB"/>
    <w:rsid w:val="00604107"/>
    <w:rsid w:val="00607AEC"/>
    <w:rsid w:val="00613943"/>
    <w:rsid w:val="00621D03"/>
    <w:rsid w:val="00636225"/>
    <w:rsid w:val="0064059A"/>
    <w:rsid w:val="00661FF2"/>
    <w:rsid w:val="00665DF8"/>
    <w:rsid w:val="006707B5"/>
    <w:rsid w:val="00674BE4"/>
    <w:rsid w:val="006828AD"/>
    <w:rsid w:val="00686991"/>
    <w:rsid w:val="006A2D80"/>
    <w:rsid w:val="006B4EA4"/>
    <w:rsid w:val="006B74C0"/>
    <w:rsid w:val="006C02FE"/>
    <w:rsid w:val="006C1783"/>
    <w:rsid w:val="006C4CFA"/>
    <w:rsid w:val="006C6513"/>
    <w:rsid w:val="006C6CC9"/>
    <w:rsid w:val="006D1075"/>
    <w:rsid w:val="006D1EE8"/>
    <w:rsid w:val="006D3C26"/>
    <w:rsid w:val="006E2722"/>
    <w:rsid w:val="006E33F1"/>
    <w:rsid w:val="006F2F7F"/>
    <w:rsid w:val="00700459"/>
    <w:rsid w:val="0070293C"/>
    <w:rsid w:val="00702B5E"/>
    <w:rsid w:val="0070776E"/>
    <w:rsid w:val="007110FC"/>
    <w:rsid w:val="00723D4C"/>
    <w:rsid w:val="00743664"/>
    <w:rsid w:val="00743BF7"/>
    <w:rsid w:val="00744A9D"/>
    <w:rsid w:val="007463FE"/>
    <w:rsid w:val="00746625"/>
    <w:rsid w:val="00754A4D"/>
    <w:rsid w:val="00762F7C"/>
    <w:rsid w:val="007670A5"/>
    <w:rsid w:val="00777E51"/>
    <w:rsid w:val="007833BF"/>
    <w:rsid w:val="007A32C9"/>
    <w:rsid w:val="007A43DE"/>
    <w:rsid w:val="007B42C7"/>
    <w:rsid w:val="007C0D3D"/>
    <w:rsid w:val="007D51A6"/>
    <w:rsid w:val="007E0AD5"/>
    <w:rsid w:val="007E171A"/>
    <w:rsid w:val="007E7067"/>
    <w:rsid w:val="007E7643"/>
    <w:rsid w:val="007E780D"/>
    <w:rsid w:val="007F12AA"/>
    <w:rsid w:val="007F734E"/>
    <w:rsid w:val="00802FD0"/>
    <w:rsid w:val="00813D55"/>
    <w:rsid w:val="0082646C"/>
    <w:rsid w:val="00832688"/>
    <w:rsid w:val="0083274B"/>
    <w:rsid w:val="00835026"/>
    <w:rsid w:val="00836F6B"/>
    <w:rsid w:val="008377EE"/>
    <w:rsid w:val="00845C93"/>
    <w:rsid w:val="00846353"/>
    <w:rsid w:val="00854767"/>
    <w:rsid w:val="008563E8"/>
    <w:rsid w:val="0085713D"/>
    <w:rsid w:val="00857CEC"/>
    <w:rsid w:val="00861965"/>
    <w:rsid w:val="0086589D"/>
    <w:rsid w:val="00872D28"/>
    <w:rsid w:val="00874B12"/>
    <w:rsid w:val="00874D50"/>
    <w:rsid w:val="0087510C"/>
    <w:rsid w:val="0088018E"/>
    <w:rsid w:val="00880736"/>
    <w:rsid w:val="00881DD4"/>
    <w:rsid w:val="00885049"/>
    <w:rsid w:val="008912D5"/>
    <w:rsid w:val="008925D5"/>
    <w:rsid w:val="00892EE1"/>
    <w:rsid w:val="00897966"/>
    <w:rsid w:val="008A3044"/>
    <w:rsid w:val="008B14D0"/>
    <w:rsid w:val="008B616D"/>
    <w:rsid w:val="008C14E3"/>
    <w:rsid w:val="008C4BC9"/>
    <w:rsid w:val="008C6AE4"/>
    <w:rsid w:val="008D6BB3"/>
    <w:rsid w:val="008D7D70"/>
    <w:rsid w:val="008E3BD4"/>
    <w:rsid w:val="008F0E34"/>
    <w:rsid w:val="008F5167"/>
    <w:rsid w:val="00900699"/>
    <w:rsid w:val="00902A5A"/>
    <w:rsid w:val="00916771"/>
    <w:rsid w:val="00927E7C"/>
    <w:rsid w:val="009331ED"/>
    <w:rsid w:val="00936D05"/>
    <w:rsid w:val="00951DFA"/>
    <w:rsid w:val="009553CF"/>
    <w:rsid w:val="00956070"/>
    <w:rsid w:val="00957357"/>
    <w:rsid w:val="00957F3A"/>
    <w:rsid w:val="009614F3"/>
    <w:rsid w:val="00965942"/>
    <w:rsid w:val="00982B0B"/>
    <w:rsid w:val="009A0931"/>
    <w:rsid w:val="009A6A41"/>
    <w:rsid w:val="009A7FE8"/>
    <w:rsid w:val="009B1313"/>
    <w:rsid w:val="009B6BE2"/>
    <w:rsid w:val="009C365E"/>
    <w:rsid w:val="009C5E57"/>
    <w:rsid w:val="009C7520"/>
    <w:rsid w:val="009D28C5"/>
    <w:rsid w:val="009E23DB"/>
    <w:rsid w:val="009E526E"/>
    <w:rsid w:val="009E5AB5"/>
    <w:rsid w:val="009F09E6"/>
    <w:rsid w:val="009F24AC"/>
    <w:rsid w:val="009F2960"/>
    <w:rsid w:val="00A028B9"/>
    <w:rsid w:val="00A06158"/>
    <w:rsid w:val="00A14E45"/>
    <w:rsid w:val="00A17C02"/>
    <w:rsid w:val="00A27E49"/>
    <w:rsid w:val="00A32131"/>
    <w:rsid w:val="00A53538"/>
    <w:rsid w:val="00A64131"/>
    <w:rsid w:val="00A668FF"/>
    <w:rsid w:val="00A71B07"/>
    <w:rsid w:val="00A72097"/>
    <w:rsid w:val="00A75558"/>
    <w:rsid w:val="00A8356B"/>
    <w:rsid w:val="00A9641E"/>
    <w:rsid w:val="00A9709C"/>
    <w:rsid w:val="00AA1E93"/>
    <w:rsid w:val="00AA6E85"/>
    <w:rsid w:val="00AA722F"/>
    <w:rsid w:val="00AB5DDE"/>
    <w:rsid w:val="00AC0571"/>
    <w:rsid w:val="00AC31B2"/>
    <w:rsid w:val="00AC6438"/>
    <w:rsid w:val="00AD758E"/>
    <w:rsid w:val="00AE09F2"/>
    <w:rsid w:val="00AE17B3"/>
    <w:rsid w:val="00AE48A0"/>
    <w:rsid w:val="00AE583F"/>
    <w:rsid w:val="00AE68D2"/>
    <w:rsid w:val="00AE6F93"/>
    <w:rsid w:val="00B03C94"/>
    <w:rsid w:val="00B051BB"/>
    <w:rsid w:val="00B06423"/>
    <w:rsid w:val="00B069B6"/>
    <w:rsid w:val="00B113EE"/>
    <w:rsid w:val="00B1191C"/>
    <w:rsid w:val="00B27B4C"/>
    <w:rsid w:val="00B35318"/>
    <w:rsid w:val="00B36B59"/>
    <w:rsid w:val="00B46825"/>
    <w:rsid w:val="00B46DA7"/>
    <w:rsid w:val="00B522EA"/>
    <w:rsid w:val="00B52C7B"/>
    <w:rsid w:val="00B57707"/>
    <w:rsid w:val="00B615DF"/>
    <w:rsid w:val="00B640EC"/>
    <w:rsid w:val="00B7604C"/>
    <w:rsid w:val="00B766EF"/>
    <w:rsid w:val="00B80E4A"/>
    <w:rsid w:val="00B8108D"/>
    <w:rsid w:val="00B817E0"/>
    <w:rsid w:val="00B81AEF"/>
    <w:rsid w:val="00B879D1"/>
    <w:rsid w:val="00B9068A"/>
    <w:rsid w:val="00BA011D"/>
    <w:rsid w:val="00BA084F"/>
    <w:rsid w:val="00BB13AB"/>
    <w:rsid w:val="00BC032F"/>
    <w:rsid w:val="00BC4652"/>
    <w:rsid w:val="00BC588F"/>
    <w:rsid w:val="00BD03DC"/>
    <w:rsid w:val="00BD0913"/>
    <w:rsid w:val="00BD1F86"/>
    <w:rsid w:val="00BD61B1"/>
    <w:rsid w:val="00BF086A"/>
    <w:rsid w:val="00BF0CC4"/>
    <w:rsid w:val="00BF472F"/>
    <w:rsid w:val="00BF7047"/>
    <w:rsid w:val="00C078AA"/>
    <w:rsid w:val="00C257D2"/>
    <w:rsid w:val="00C31BC6"/>
    <w:rsid w:val="00C363DC"/>
    <w:rsid w:val="00C40968"/>
    <w:rsid w:val="00C50FE8"/>
    <w:rsid w:val="00C52485"/>
    <w:rsid w:val="00C60554"/>
    <w:rsid w:val="00C61E1B"/>
    <w:rsid w:val="00C63ED8"/>
    <w:rsid w:val="00C665A2"/>
    <w:rsid w:val="00C71E3F"/>
    <w:rsid w:val="00C72324"/>
    <w:rsid w:val="00C7473A"/>
    <w:rsid w:val="00C760B8"/>
    <w:rsid w:val="00C778B3"/>
    <w:rsid w:val="00C8321A"/>
    <w:rsid w:val="00C85162"/>
    <w:rsid w:val="00C90816"/>
    <w:rsid w:val="00C96ACA"/>
    <w:rsid w:val="00CA2A94"/>
    <w:rsid w:val="00CB0798"/>
    <w:rsid w:val="00CB1297"/>
    <w:rsid w:val="00CB4234"/>
    <w:rsid w:val="00CB4710"/>
    <w:rsid w:val="00CB718A"/>
    <w:rsid w:val="00CC03C8"/>
    <w:rsid w:val="00CC315B"/>
    <w:rsid w:val="00CD74CE"/>
    <w:rsid w:val="00CD7967"/>
    <w:rsid w:val="00CE1462"/>
    <w:rsid w:val="00CE1B46"/>
    <w:rsid w:val="00CF1576"/>
    <w:rsid w:val="00D15872"/>
    <w:rsid w:val="00D31B52"/>
    <w:rsid w:val="00D33E54"/>
    <w:rsid w:val="00D359A3"/>
    <w:rsid w:val="00D3707C"/>
    <w:rsid w:val="00D410D0"/>
    <w:rsid w:val="00D44594"/>
    <w:rsid w:val="00D44A78"/>
    <w:rsid w:val="00D4711E"/>
    <w:rsid w:val="00D50F23"/>
    <w:rsid w:val="00D636A1"/>
    <w:rsid w:val="00D64A0A"/>
    <w:rsid w:val="00D74B44"/>
    <w:rsid w:val="00D816E8"/>
    <w:rsid w:val="00D827F3"/>
    <w:rsid w:val="00D83819"/>
    <w:rsid w:val="00D87060"/>
    <w:rsid w:val="00D940DA"/>
    <w:rsid w:val="00D947AA"/>
    <w:rsid w:val="00D95497"/>
    <w:rsid w:val="00D9722F"/>
    <w:rsid w:val="00DC458A"/>
    <w:rsid w:val="00DD46C2"/>
    <w:rsid w:val="00DE1D94"/>
    <w:rsid w:val="00DE7CCB"/>
    <w:rsid w:val="00E0038D"/>
    <w:rsid w:val="00E03A07"/>
    <w:rsid w:val="00E14D78"/>
    <w:rsid w:val="00E15615"/>
    <w:rsid w:val="00E16CD0"/>
    <w:rsid w:val="00E214A2"/>
    <w:rsid w:val="00E33849"/>
    <w:rsid w:val="00E35E41"/>
    <w:rsid w:val="00E36DC9"/>
    <w:rsid w:val="00E36DD3"/>
    <w:rsid w:val="00E436BF"/>
    <w:rsid w:val="00E51A4A"/>
    <w:rsid w:val="00E55D0D"/>
    <w:rsid w:val="00E60566"/>
    <w:rsid w:val="00E626A4"/>
    <w:rsid w:val="00E626F4"/>
    <w:rsid w:val="00E66154"/>
    <w:rsid w:val="00E7476B"/>
    <w:rsid w:val="00E84C83"/>
    <w:rsid w:val="00E86C90"/>
    <w:rsid w:val="00E9239B"/>
    <w:rsid w:val="00E93BF7"/>
    <w:rsid w:val="00EA39A5"/>
    <w:rsid w:val="00EA7F4F"/>
    <w:rsid w:val="00EC1A27"/>
    <w:rsid w:val="00EC3FA9"/>
    <w:rsid w:val="00EC47D0"/>
    <w:rsid w:val="00EC4EB3"/>
    <w:rsid w:val="00EC7D7A"/>
    <w:rsid w:val="00ED24EE"/>
    <w:rsid w:val="00ED433A"/>
    <w:rsid w:val="00EF378A"/>
    <w:rsid w:val="00F04377"/>
    <w:rsid w:val="00F13642"/>
    <w:rsid w:val="00F14EB4"/>
    <w:rsid w:val="00F15A86"/>
    <w:rsid w:val="00F2002F"/>
    <w:rsid w:val="00F20547"/>
    <w:rsid w:val="00F22528"/>
    <w:rsid w:val="00F22F42"/>
    <w:rsid w:val="00F2466B"/>
    <w:rsid w:val="00F3200B"/>
    <w:rsid w:val="00F33A41"/>
    <w:rsid w:val="00F33FF2"/>
    <w:rsid w:val="00F41077"/>
    <w:rsid w:val="00F450DB"/>
    <w:rsid w:val="00F46E7B"/>
    <w:rsid w:val="00F55ACA"/>
    <w:rsid w:val="00F55B8B"/>
    <w:rsid w:val="00F62E5D"/>
    <w:rsid w:val="00F658DB"/>
    <w:rsid w:val="00F7555F"/>
    <w:rsid w:val="00F86CC1"/>
    <w:rsid w:val="00F945C5"/>
    <w:rsid w:val="00F94E51"/>
    <w:rsid w:val="00F96E16"/>
    <w:rsid w:val="00FB1C44"/>
    <w:rsid w:val="00FB35F8"/>
    <w:rsid w:val="00FB54AF"/>
    <w:rsid w:val="00FC0DB9"/>
    <w:rsid w:val="00FC75AA"/>
    <w:rsid w:val="00FD0112"/>
    <w:rsid w:val="00FD3BAA"/>
    <w:rsid w:val="00FD7430"/>
    <w:rsid w:val="00FE7A3B"/>
    <w:rsid w:val="00FF127F"/>
    <w:rsid w:val="00FF1AE1"/>
    <w:rsid w:val="00FF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92C88"/>
  <w15:docId w15:val="{9A0FC387-F2C7-448E-917D-88B0DDDD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F7C"/>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rsid w:val="00CB4234"/>
    <w:pPr>
      <w:spacing w:after="0" w:line="240" w:lineRule="auto"/>
    </w:pPr>
    <w:rPr>
      <w:sz w:val="24"/>
    </w:rPr>
  </w:style>
  <w:style w:type="paragraph" w:styleId="Sidhuvud">
    <w:name w:val="header"/>
    <w:basedOn w:val="Normal"/>
    <w:link w:val="SidhuvudChar"/>
    <w:uiPriority w:val="99"/>
    <w:unhideWhenUsed/>
    <w:rsid w:val="005E0DE8"/>
    <w:pPr>
      <w:tabs>
        <w:tab w:val="center" w:pos="4680"/>
        <w:tab w:val="right" w:pos="9360"/>
      </w:tabs>
      <w:spacing w:after="0" w:line="240" w:lineRule="auto"/>
    </w:pPr>
    <w:rPr>
      <w:rFonts w:ascii="Arial" w:hAnsi="Arial"/>
      <w:sz w:val="16"/>
    </w:rPr>
  </w:style>
  <w:style w:type="character" w:customStyle="1" w:styleId="SidhuvudChar">
    <w:name w:val="Sidhuvud Char"/>
    <w:basedOn w:val="Standardstycketeckensnitt"/>
    <w:link w:val="Sidhuvud"/>
    <w:uiPriority w:val="99"/>
    <w:rsid w:val="005E0DE8"/>
    <w:rPr>
      <w:rFonts w:ascii="Arial" w:hAnsi="Arial"/>
      <w:sz w:val="16"/>
    </w:rPr>
  </w:style>
  <w:style w:type="paragraph" w:styleId="Sidfot">
    <w:name w:val="footer"/>
    <w:basedOn w:val="Normal"/>
    <w:link w:val="SidfotChar"/>
    <w:uiPriority w:val="99"/>
    <w:unhideWhenUsed/>
    <w:rsid w:val="005E0DE8"/>
    <w:pPr>
      <w:tabs>
        <w:tab w:val="center" w:pos="4680"/>
        <w:tab w:val="right" w:pos="9360"/>
      </w:tabs>
      <w:spacing w:after="0" w:line="240" w:lineRule="auto"/>
    </w:pPr>
    <w:rPr>
      <w:rFonts w:ascii="Arial" w:hAnsi="Arial"/>
      <w:sz w:val="16"/>
    </w:rPr>
  </w:style>
  <w:style w:type="character" w:customStyle="1" w:styleId="SidfotChar">
    <w:name w:val="Sidfot Char"/>
    <w:basedOn w:val="Standardstycketeckensnitt"/>
    <w:link w:val="Sidfot"/>
    <w:uiPriority w:val="99"/>
    <w:rsid w:val="005E0DE8"/>
    <w:rPr>
      <w:rFonts w:ascii="Arial" w:hAnsi="Arial"/>
      <w:sz w:val="16"/>
    </w:rPr>
  </w:style>
  <w:style w:type="table" w:styleId="Tabellrutnt">
    <w:name w:val="Table Grid"/>
    <w:basedOn w:val="Normaltabell"/>
    <w:uiPriority w:val="59"/>
    <w:rsid w:val="005E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E0DE8"/>
    <w:rPr>
      <w:color w:val="808080"/>
    </w:rPr>
  </w:style>
  <w:style w:type="paragraph" w:styleId="Ballongtext">
    <w:name w:val="Balloon Text"/>
    <w:basedOn w:val="Normal"/>
    <w:link w:val="BallongtextChar"/>
    <w:uiPriority w:val="99"/>
    <w:semiHidden/>
    <w:unhideWhenUsed/>
    <w:rsid w:val="005E0DE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0DE8"/>
    <w:rPr>
      <w:rFonts w:ascii="Tahoma" w:hAnsi="Tahoma" w:cs="Tahoma"/>
      <w:sz w:val="16"/>
      <w:szCs w:val="16"/>
      <w:lang w:val="sv-SE"/>
    </w:rPr>
  </w:style>
  <w:style w:type="paragraph" w:customStyle="1" w:styleId="AdressochSignatur">
    <w:name w:val="Adress och Signatur"/>
    <w:basedOn w:val="Normal"/>
    <w:rsid w:val="008377EE"/>
    <w:pPr>
      <w:spacing w:after="0" w:line="240" w:lineRule="auto"/>
    </w:pPr>
  </w:style>
  <w:style w:type="character" w:styleId="Hyperlnk">
    <w:name w:val="Hyperlink"/>
    <w:basedOn w:val="Standardstycketeckensnitt"/>
    <w:uiPriority w:val="99"/>
    <w:unhideWhenUsed/>
    <w:rsid w:val="00CB1297"/>
    <w:rPr>
      <w:color w:val="0000FF" w:themeColor="hyperlink"/>
      <w:u w:val="single"/>
    </w:rPr>
  </w:style>
  <w:style w:type="paragraph" w:customStyle="1" w:styleId="Logopositionstext">
    <w:name w:val="Logopositionstext"/>
    <w:basedOn w:val="Normal"/>
    <w:rsid w:val="000062C8"/>
    <w:pPr>
      <w:spacing w:after="0" w:line="240" w:lineRule="auto"/>
    </w:pPr>
    <w:rPr>
      <w:sz w:val="2"/>
      <w:szCs w:val="2"/>
    </w:rPr>
  </w:style>
  <w:style w:type="character" w:styleId="Betoning">
    <w:name w:val="Emphasis"/>
    <w:basedOn w:val="Standardstycketeckensnitt"/>
    <w:uiPriority w:val="20"/>
    <w:rsid w:val="00861965"/>
    <w:rPr>
      <w:i/>
      <w:iCs/>
    </w:rPr>
  </w:style>
  <w:style w:type="character" w:styleId="Starkbetoning">
    <w:name w:val="Intense Emphasis"/>
    <w:basedOn w:val="Standardstycketeckensnitt"/>
    <w:uiPriority w:val="21"/>
    <w:rsid w:val="00861965"/>
    <w:rPr>
      <w:i/>
      <w:iCs/>
      <w:color w:val="006428" w:themeColor="accent1"/>
    </w:rPr>
  </w:style>
  <w:style w:type="character" w:styleId="Stark">
    <w:name w:val="Strong"/>
    <w:basedOn w:val="Standardstycketeckensnitt"/>
    <w:uiPriority w:val="22"/>
    <w:rsid w:val="00861965"/>
    <w:rPr>
      <w:b/>
      <w:bCs/>
    </w:rPr>
  </w:style>
  <w:style w:type="paragraph" w:styleId="Citat">
    <w:name w:val="Quote"/>
    <w:basedOn w:val="Normal"/>
    <w:next w:val="Normal"/>
    <w:link w:val="CitatChar"/>
    <w:uiPriority w:val="29"/>
    <w:rsid w:val="0086196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861965"/>
    <w:rPr>
      <w:i/>
      <w:iCs/>
      <w:color w:val="404040" w:themeColor="text1" w:themeTint="BF"/>
      <w:sz w:val="24"/>
      <w:lang w:val="sv-SE"/>
    </w:rPr>
  </w:style>
  <w:style w:type="paragraph" w:styleId="Starktcitat">
    <w:name w:val="Intense Quote"/>
    <w:basedOn w:val="Normal"/>
    <w:next w:val="Normal"/>
    <w:link w:val="StarktcitatChar"/>
    <w:uiPriority w:val="30"/>
    <w:rsid w:val="00861965"/>
    <w:pPr>
      <w:pBdr>
        <w:top w:val="single" w:sz="4" w:space="10" w:color="006428" w:themeColor="accent1"/>
        <w:bottom w:val="single" w:sz="4" w:space="10" w:color="006428" w:themeColor="accent1"/>
      </w:pBdr>
      <w:spacing w:before="360" w:after="360"/>
      <w:ind w:left="864" w:right="864"/>
      <w:jc w:val="center"/>
    </w:pPr>
    <w:rPr>
      <w:i/>
      <w:iCs/>
      <w:color w:val="006428" w:themeColor="accent1"/>
    </w:rPr>
  </w:style>
  <w:style w:type="character" w:customStyle="1" w:styleId="StarktcitatChar">
    <w:name w:val="Starkt citat Char"/>
    <w:basedOn w:val="Standardstycketeckensnitt"/>
    <w:link w:val="Starktcitat"/>
    <w:uiPriority w:val="30"/>
    <w:rsid w:val="00861965"/>
    <w:rPr>
      <w:i/>
      <w:iCs/>
      <w:color w:val="006428" w:themeColor="accent1"/>
      <w:sz w:val="24"/>
      <w:lang w:val="sv-SE"/>
    </w:rPr>
  </w:style>
  <w:style w:type="character" w:styleId="Diskretbetoning">
    <w:name w:val="Subtle Emphasis"/>
    <w:basedOn w:val="Standardstycketeckensnitt"/>
    <w:uiPriority w:val="19"/>
    <w:rsid w:val="00861965"/>
    <w:rPr>
      <w:i/>
      <w:iCs/>
      <w:color w:val="404040" w:themeColor="text1" w:themeTint="BF"/>
    </w:rPr>
  </w:style>
  <w:style w:type="character" w:styleId="Diskretreferens">
    <w:name w:val="Subtle Reference"/>
    <w:basedOn w:val="Standardstycketeckensnitt"/>
    <w:uiPriority w:val="31"/>
    <w:rsid w:val="00861965"/>
    <w:rPr>
      <w:smallCaps/>
      <w:color w:val="5A5A5A" w:themeColor="text1" w:themeTint="A5"/>
    </w:rPr>
  </w:style>
  <w:style w:type="character" w:styleId="Bokenstitel">
    <w:name w:val="Book Title"/>
    <w:basedOn w:val="Standardstycketeckensnitt"/>
    <w:uiPriority w:val="33"/>
    <w:rsid w:val="00861965"/>
    <w:rPr>
      <w:b/>
      <w:bCs/>
      <w:i/>
      <w:iCs/>
      <w:spacing w:val="5"/>
    </w:rPr>
  </w:style>
  <w:style w:type="paragraph" w:styleId="Liststycke">
    <w:name w:val="List Paragraph"/>
    <w:basedOn w:val="Normal"/>
    <w:uiPriority w:val="34"/>
    <w:qFormat/>
    <w:rsid w:val="00861965"/>
    <w:pPr>
      <w:ind w:left="720"/>
      <w:contextualSpacing/>
    </w:pPr>
  </w:style>
  <w:style w:type="paragraph" w:styleId="Rubrik">
    <w:name w:val="Title"/>
    <w:basedOn w:val="Normal"/>
    <w:next w:val="Normal"/>
    <w:link w:val="RubrikChar"/>
    <w:uiPriority w:val="10"/>
    <w:rsid w:val="008619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61965"/>
    <w:rPr>
      <w:rFonts w:asciiTheme="majorHAnsi" w:eastAsiaTheme="majorEastAsia" w:hAnsiTheme="majorHAnsi" w:cstheme="majorBidi"/>
      <w:spacing w:val="-10"/>
      <w:kern w:val="28"/>
      <w:sz w:val="56"/>
      <w:szCs w:val="56"/>
      <w:lang w:val="sv-SE"/>
    </w:rPr>
  </w:style>
  <w:style w:type="character" w:styleId="Starkreferens">
    <w:name w:val="Intense Reference"/>
    <w:basedOn w:val="Standardstycketeckensnitt"/>
    <w:uiPriority w:val="32"/>
    <w:rsid w:val="00861965"/>
    <w:rPr>
      <w:b/>
      <w:bCs/>
      <w:smallCaps/>
      <w:color w:val="006428" w:themeColor="accent1"/>
      <w:spacing w:val="5"/>
    </w:rPr>
  </w:style>
  <w:style w:type="character" w:styleId="AnvndHyperlnk">
    <w:name w:val="FollowedHyperlink"/>
    <w:basedOn w:val="Standardstycketeckensnitt"/>
    <w:uiPriority w:val="99"/>
    <w:semiHidden/>
    <w:unhideWhenUsed/>
    <w:rsid w:val="00CE1B46"/>
    <w:rPr>
      <w:color w:val="800080" w:themeColor="followedHyperlink"/>
      <w:u w:val="single"/>
    </w:rPr>
  </w:style>
  <w:style w:type="paragraph" w:styleId="Normalwebb">
    <w:name w:val="Normal (Web)"/>
    <w:basedOn w:val="Normal"/>
    <w:uiPriority w:val="99"/>
    <w:semiHidden/>
    <w:unhideWhenUsed/>
    <w:rsid w:val="007E7643"/>
    <w:pPr>
      <w:spacing w:before="100" w:beforeAutospacing="1" w:after="100" w:afterAutospacing="1" w:line="240" w:lineRule="auto"/>
    </w:pPr>
    <w:rPr>
      <w:rFonts w:ascii="Times New Roman" w:eastAsia="Times New Roman" w:hAnsi="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79010">
      <w:bodyDiv w:val="1"/>
      <w:marLeft w:val="0"/>
      <w:marRight w:val="0"/>
      <w:marTop w:val="0"/>
      <w:marBottom w:val="0"/>
      <w:divBdr>
        <w:top w:val="none" w:sz="0" w:space="0" w:color="auto"/>
        <w:left w:val="none" w:sz="0" w:space="0" w:color="auto"/>
        <w:bottom w:val="none" w:sz="0" w:space="0" w:color="auto"/>
        <w:right w:val="none" w:sz="0" w:space="0" w:color="auto"/>
      </w:divBdr>
    </w:div>
    <w:div w:id="231701839">
      <w:bodyDiv w:val="1"/>
      <w:marLeft w:val="0"/>
      <w:marRight w:val="0"/>
      <w:marTop w:val="0"/>
      <w:marBottom w:val="0"/>
      <w:divBdr>
        <w:top w:val="none" w:sz="0" w:space="0" w:color="auto"/>
        <w:left w:val="none" w:sz="0" w:space="0" w:color="auto"/>
        <w:bottom w:val="none" w:sz="0" w:space="0" w:color="auto"/>
        <w:right w:val="none" w:sz="0" w:space="0" w:color="auto"/>
      </w:divBdr>
    </w:div>
    <w:div w:id="684525013">
      <w:bodyDiv w:val="1"/>
      <w:marLeft w:val="0"/>
      <w:marRight w:val="0"/>
      <w:marTop w:val="0"/>
      <w:marBottom w:val="0"/>
      <w:divBdr>
        <w:top w:val="none" w:sz="0" w:space="0" w:color="auto"/>
        <w:left w:val="none" w:sz="0" w:space="0" w:color="auto"/>
        <w:bottom w:val="none" w:sz="0" w:space="0" w:color="auto"/>
        <w:right w:val="none" w:sz="0" w:space="0" w:color="auto"/>
      </w:divBdr>
    </w:div>
    <w:div w:id="861240935">
      <w:bodyDiv w:val="1"/>
      <w:marLeft w:val="0"/>
      <w:marRight w:val="0"/>
      <w:marTop w:val="0"/>
      <w:marBottom w:val="0"/>
      <w:divBdr>
        <w:top w:val="none" w:sz="0" w:space="0" w:color="auto"/>
        <w:left w:val="none" w:sz="0" w:space="0" w:color="auto"/>
        <w:bottom w:val="none" w:sz="0" w:space="0" w:color="auto"/>
        <w:right w:val="none" w:sz="0" w:space="0" w:color="auto"/>
      </w:divBdr>
    </w:div>
    <w:div w:id="941912322">
      <w:bodyDiv w:val="1"/>
      <w:marLeft w:val="0"/>
      <w:marRight w:val="0"/>
      <w:marTop w:val="0"/>
      <w:marBottom w:val="0"/>
      <w:divBdr>
        <w:top w:val="none" w:sz="0" w:space="0" w:color="auto"/>
        <w:left w:val="none" w:sz="0" w:space="0" w:color="auto"/>
        <w:bottom w:val="none" w:sz="0" w:space="0" w:color="auto"/>
        <w:right w:val="none" w:sz="0" w:space="0" w:color="auto"/>
      </w:divBdr>
    </w:div>
    <w:div w:id="953441240">
      <w:bodyDiv w:val="1"/>
      <w:marLeft w:val="0"/>
      <w:marRight w:val="0"/>
      <w:marTop w:val="0"/>
      <w:marBottom w:val="0"/>
      <w:divBdr>
        <w:top w:val="none" w:sz="0" w:space="0" w:color="auto"/>
        <w:left w:val="none" w:sz="0" w:space="0" w:color="auto"/>
        <w:bottom w:val="none" w:sz="0" w:space="0" w:color="auto"/>
        <w:right w:val="none" w:sz="0" w:space="0" w:color="auto"/>
      </w:divBdr>
    </w:div>
    <w:div w:id="1016924385">
      <w:bodyDiv w:val="1"/>
      <w:marLeft w:val="0"/>
      <w:marRight w:val="0"/>
      <w:marTop w:val="0"/>
      <w:marBottom w:val="0"/>
      <w:divBdr>
        <w:top w:val="none" w:sz="0" w:space="0" w:color="auto"/>
        <w:left w:val="none" w:sz="0" w:space="0" w:color="auto"/>
        <w:bottom w:val="none" w:sz="0" w:space="0" w:color="auto"/>
        <w:right w:val="none" w:sz="0" w:space="0" w:color="auto"/>
      </w:divBdr>
    </w:div>
    <w:div w:id="1255430675">
      <w:bodyDiv w:val="1"/>
      <w:marLeft w:val="0"/>
      <w:marRight w:val="0"/>
      <w:marTop w:val="0"/>
      <w:marBottom w:val="0"/>
      <w:divBdr>
        <w:top w:val="none" w:sz="0" w:space="0" w:color="auto"/>
        <w:left w:val="none" w:sz="0" w:space="0" w:color="auto"/>
        <w:bottom w:val="none" w:sz="0" w:space="0" w:color="auto"/>
        <w:right w:val="none" w:sz="0" w:space="0" w:color="auto"/>
      </w:divBdr>
    </w:div>
    <w:div w:id="1274435804">
      <w:bodyDiv w:val="1"/>
      <w:marLeft w:val="0"/>
      <w:marRight w:val="0"/>
      <w:marTop w:val="0"/>
      <w:marBottom w:val="0"/>
      <w:divBdr>
        <w:top w:val="none" w:sz="0" w:space="0" w:color="auto"/>
        <w:left w:val="none" w:sz="0" w:space="0" w:color="auto"/>
        <w:bottom w:val="none" w:sz="0" w:space="0" w:color="auto"/>
        <w:right w:val="none" w:sz="0" w:space="0" w:color="auto"/>
      </w:divBdr>
    </w:div>
    <w:div w:id="1358969804">
      <w:bodyDiv w:val="1"/>
      <w:marLeft w:val="0"/>
      <w:marRight w:val="0"/>
      <w:marTop w:val="0"/>
      <w:marBottom w:val="0"/>
      <w:divBdr>
        <w:top w:val="none" w:sz="0" w:space="0" w:color="auto"/>
        <w:left w:val="none" w:sz="0" w:space="0" w:color="auto"/>
        <w:bottom w:val="none" w:sz="0" w:space="0" w:color="auto"/>
        <w:right w:val="none" w:sz="0" w:space="0" w:color="auto"/>
      </w:divBdr>
    </w:div>
    <w:div w:id="1501695351">
      <w:bodyDiv w:val="1"/>
      <w:marLeft w:val="0"/>
      <w:marRight w:val="0"/>
      <w:marTop w:val="0"/>
      <w:marBottom w:val="0"/>
      <w:divBdr>
        <w:top w:val="none" w:sz="0" w:space="0" w:color="auto"/>
        <w:left w:val="none" w:sz="0" w:space="0" w:color="auto"/>
        <w:bottom w:val="none" w:sz="0" w:space="0" w:color="auto"/>
        <w:right w:val="none" w:sz="0" w:space="0" w:color="auto"/>
      </w:divBdr>
      <w:divsChild>
        <w:div w:id="686099996">
          <w:marLeft w:val="547"/>
          <w:marRight w:val="0"/>
          <w:marTop w:val="0"/>
          <w:marBottom w:val="240"/>
          <w:divBdr>
            <w:top w:val="none" w:sz="0" w:space="0" w:color="auto"/>
            <w:left w:val="none" w:sz="0" w:space="0" w:color="auto"/>
            <w:bottom w:val="none" w:sz="0" w:space="0" w:color="auto"/>
            <w:right w:val="none" w:sz="0" w:space="0" w:color="auto"/>
          </w:divBdr>
        </w:div>
        <w:div w:id="714158666">
          <w:marLeft w:val="547"/>
          <w:marRight w:val="0"/>
          <w:marTop w:val="0"/>
          <w:marBottom w:val="240"/>
          <w:divBdr>
            <w:top w:val="none" w:sz="0" w:space="0" w:color="auto"/>
            <w:left w:val="none" w:sz="0" w:space="0" w:color="auto"/>
            <w:bottom w:val="none" w:sz="0" w:space="0" w:color="auto"/>
            <w:right w:val="none" w:sz="0" w:space="0" w:color="auto"/>
          </w:divBdr>
        </w:div>
        <w:div w:id="813564219">
          <w:marLeft w:val="547"/>
          <w:marRight w:val="0"/>
          <w:marTop w:val="0"/>
          <w:marBottom w:val="240"/>
          <w:divBdr>
            <w:top w:val="none" w:sz="0" w:space="0" w:color="auto"/>
            <w:left w:val="none" w:sz="0" w:space="0" w:color="auto"/>
            <w:bottom w:val="none" w:sz="0" w:space="0" w:color="auto"/>
            <w:right w:val="none" w:sz="0" w:space="0" w:color="auto"/>
          </w:divBdr>
        </w:div>
        <w:div w:id="869344754">
          <w:marLeft w:val="547"/>
          <w:marRight w:val="0"/>
          <w:marTop w:val="0"/>
          <w:marBottom w:val="240"/>
          <w:divBdr>
            <w:top w:val="none" w:sz="0" w:space="0" w:color="auto"/>
            <w:left w:val="none" w:sz="0" w:space="0" w:color="auto"/>
            <w:bottom w:val="none" w:sz="0" w:space="0" w:color="auto"/>
            <w:right w:val="none" w:sz="0" w:space="0" w:color="auto"/>
          </w:divBdr>
        </w:div>
        <w:div w:id="1499886479">
          <w:marLeft w:val="547"/>
          <w:marRight w:val="0"/>
          <w:marTop w:val="0"/>
          <w:marBottom w:val="240"/>
          <w:divBdr>
            <w:top w:val="none" w:sz="0" w:space="0" w:color="auto"/>
            <w:left w:val="none" w:sz="0" w:space="0" w:color="auto"/>
            <w:bottom w:val="none" w:sz="0" w:space="0" w:color="auto"/>
            <w:right w:val="none" w:sz="0" w:space="0" w:color="auto"/>
          </w:divBdr>
        </w:div>
        <w:div w:id="1995718992">
          <w:marLeft w:val="547"/>
          <w:marRight w:val="0"/>
          <w:marTop w:val="0"/>
          <w:marBottom w:val="240"/>
          <w:divBdr>
            <w:top w:val="none" w:sz="0" w:space="0" w:color="auto"/>
            <w:left w:val="none" w:sz="0" w:space="0" w:color="auto"/>
            <w:bottom w:val="none" w:sz="0" w:space="0" w:color="auto"/>
            <w:right w:val="none" w:sz="0" w:space="0" w:color="auto"/>
          </w:divBdr>
        </w:div>
      </w:divsChild>
    </w:div>
    <w:div w:id="1528593393">
      <w:bodyDiv w:val="1"/>
      <w:marLeft w:val="0"/>
      <w:marRight w:val="0"/>
      <w:marTop w:val="0"/>
      <w:marBottom w:val="0"/>
      <w:divBdr>
        <w:top w:val="none" w:sz="0" w:space="0" w:color="auto"/>
        <w:left w:val="none" w:sz="0" w:space="0" w:color="auto"/>
        <w:bottom w:val="none" w:sz="0" w:space="0" w:color="auto"/>
        <w:right w:val="none" w:sz="0" w:space="0" w:color="auto"/>
      </w:divBdr>
    </w:div>
    <w:div w:id="1613440850">
      <w:bodyDiv w:val="1"/>
      <w:marLeft w:val="0"/>
      <w:marRight w:val="0"/>
      <w:marTop w:val="0"/>
      <w:marBottom w:val="0"/>
      <w:divBdr>
        <w:top w:val="none" w:sz="0" w:space="0" w:color="auto"/>
        <w:left w:val="none" w:sz="0" w:space="0" w:color="auto"/>
        <w:bottom w:val="none" w:sz="0" w:space="0" w:color="auto"/>
        <w:right w:val="none" w:sz="0" w:space="0" w:color="auto"/>
      </w:divBdr>
      <w:divsChild>
        <w:div w:id="646520443">
          <w:marLeft w:val="0"/>
          <w:marRight w:val="0"/>
          <w:marTop w:val="0"/>
          <w:marBottom w:val="0"/>
          <w:divBdr>
            <w:top w:val="none" w:sz="0" w:space="0" w:color="auto"/>
            <w:left w:val="none" w:sz="0" w:space="0" w:color="auto"/>
            <w:bottom w:val="none" w:sz="0" w:space="0" w:color="auto"/>
            <w:right w:val="none" w:sz="0" w:space="0" w:color="auto"/>
          </w:divBdr>
        </w:div>
      </w:divsChild>
    </w:div>
    <w:div w:id="1688210151">
      <w:bodyDiv w:val="1"/>
      <w:marLeft w:val="0"/>
      <w:marRight w:val="0"/>
      <w:marTop w:val="0"/>
      <w:marBottom w:val="0"/>
      <w:divBdr>
        <w:top w:val="none" w:sz="0" w:space="0" w:color="auto"/>
        <w:left w:val="none" w:sz="0" w:space="0" w:color="auto"/>
        <w:bottom w:val="none" w:sz="0" w:space="0" w:color="auto"/>
        <w:right w:val="none" w:sz="0" w:space="0" w:color="auto"/>
      </w:divBdr>
    </w:div>
    <w:div w:id="1859539521">
      <w:bodyDiv w:val="1"/>
      <w:marLeft w:val="0"/>
      <w:marRight w:val="0"/>
      <w:marTop w:val="0"/>
      <w:marBottom w:val="0"/>
      <w:divBdr>
        <w:top w:val="none" w:sz="0" w:space="0" w:color="auto"/>
        <w:left w:val="none" w:sz="0" w:space="0" w:color="auto"/>
        <w:bottom w:val="none" w:sz="0" w:space="0" w:color="auto"/>
        <w:right w:val="none" w:sz="0" w:space="0" w:color="auto"/>
      </w:divBdr>
    </w:div>
    <w:div w:id="1943878622">
      <w:bodyDiv w:val="1"/>
      <w:marLeft w:val="0"/>
      <w:marRight w:val="0"/>
      <w:marTop w:val="0"/>
      <w:marBottom w:val="0"/>
      <w:divBdr>
        <w:top w:val="none" w:sz="0" w:space="0" w:color="auto"/>
        <w:left w:val="none" w:sz="0" w:space="0" w:color="auto"/>
        <w:bottom w:val="none" w:sz="0" w:space="0" w:color="auto"/>
        <w:right w:val="none" w:sz="0" w:space="0" w:color="auto"/>
      </w:divBdr>
    </w:div>
    <w:div w:id="2103866621">
      <w:bodyDiv w:val="1"/>
      <w:marLeft w:val="0"/>
      <w:marRight w:val="0"/>
      <w:marTop w:val="0"/>
      <w:marBottom w:val="0"/>
      <w:divBdr>
        <w:top w:val="none" w:sz="0" w:space="0" w:color="auto"/>
        <w:left w:val="none" w:sz="0" w:space="0" w:color="auto"/>
        <w:bottom w:val="none" w:sz="0" w:space="0" w:color="auto"/>
        <w:right w:val="none" w:sz="0" w:space="0" w:color="auto"/>
      </w:divBdr>
      <w:divsChild>
        <w:div w:id="242489239">
          <w:marLeft w:val="547"/>
          <w:marRight w:val="0"/>
          <w:marTop w:val="0"/>
          <w:marBottom w:val="240"/>
          <w:divBdr>
            <w:top w:val="none" w:sz="0" w:space="0" w:color="auto"/>
            <w:left w:val="none" w:sz="0" w:space="0" w:color="auto"/>
            <w:bottom w:val="none" w:sz="0" w:space="0" w:color="auto"/>
            <w:right w:val="none" w:sz="0" w:space="0" w:color="auto"/>
          </w:divBdr>
        </w:div>
      </w:divsChild>
    </w:div>
    <w:div w:id="214230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folkhalsomyndigheten.se/smittskydd-beredskap/utbrott/aktuella-utbrott/covid-19/information-till-varden/personal-inom-aldreomsorg/lokala-besoksforbud-pa-aldreboenden/" TargetMode="External"/><Relationship Id="rId18" Type="http://schemas.openxmlformats.org/officeDocument/2006/relationships/hyperlink" Target="https://skr.se/tjanster/merfranskr/bloggarfranskr/vardbloggen/artiklar/farvikramassnart.36645.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xn--svenskfrfattningssamling-roc.se/sites/default/files/sfs/2021-02/SFS2021-91.pdf" TargetMode="External"/><Relationship Id="rId17" Type="http://schemas.openxmlformats.org/officeDocument/2006/relationships/hyperlink" Target="https://skr.se/tjanster/omskr/remissyttranden/remisser2020/hallbarsocialtjanstennysocialtjanstlagsou202047.36557.html" TargetMode="External"/><Relationship Id="rId2" Type="http://schemas.openxmlformats.org/officeDocument/2006/relationships/numbering" Target="numbering.xml"/><Relationship Id="rId16" Type="http://schemas.openxmlformats.org/officeDocument/2006/relationships/hyperlink" Target="https://skr.se/download/18.5d31c38f1776cce32a5f3b58/1613032031614/Skrivelse-%20tillfalliga-atgarder-underlatta-socialtjanstens-arbete-covid-19.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lkhalsomyndigheten.se/smittskydd-beredskap/utbrott/aktuella-utbrott/nya-varianter-av-sars-cov-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sa.furen-thulin@skr.se" TargetMode="External"/><Relationship Id="rId23" Type="http://schemas.openxmlformats.org/officeDocument/2006/relationships/glossaryDocument" Target="glossary/document.xml"/><Relationship Id="rId10" Type="http://schemas.openxmlformats.org/officeDocument/2006/relationships/hyperlink" Target="https://www.socialstyrelsen.se/globalassets/1-globalt/covid-19-statistik/statistik-relaterad-till-covid-19/dodlighet-aldre-med-sarskilt-boende-eller-hemtjanst.xls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PowerPoint_Presentation.pptx"/><Relationship Id="rId14" Type="http://schemas.openxmlformats.org/officeDocument/2006/relationships/hyperlink" Target="mailto:marta.nannskog@skr.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20E792E73A49109796F1ECD7ED3754"/>
        <w:category>
          <w:name w:val="Allmänt"/>
          <w:gallery w:val="placeholder"/>
        </w:category>
        <w:types>
          <w:type w:val="bbPlcHdr"/>
        </w:types>
        <w:behaviors>
          <w:behavior w:val="content"/>
        </w:behaviors>
        <w:guid w:val="{28A62805-3DBB-40C7-B674-B8E9D3DBCACC}"/>
      </w:docPartPr>
      <w:docPartBody>
        <w:p w:rsidR="008346FE" w:rsidRDefault="008346FE">
          <w:pPr>
            <w:pStyle w:val="0A20E792E73A49109796F1ECD7ED3754"/>
          </w:pPr>
          <w:r>
            <w:rPr>
              <w:rStyle w:val="Platshllartext"/>
            </w:rPr>
            <w:t>Ärende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FE"/>
    <w:rsid w:val="00334C3A"/>
    <w:rsid w:val="008346FE"/>
    <w:rsid w:val="009600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A20E792E73A49109796F1ECD7ED3754">
    <w:name w:val="0A20E792E73A49109796F1ECD7ED3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F6011-4FF2-4980-9E66-1AED91B5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1733</Words>
  <Characters>9187</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Ledin Ove</dc:creator>
  <cp:keywords/>
  <dc:description/>
  <cp:lastModifiedBy>Ledin Ove</cp:lastModifiedBy>
  <cp:revision>13</cp:revision>
  <dcterms:created xsi:type="dcterms:W3CDTF">2021-02-15T14:09:00Z</dcterms:created>
  <dcterms:modified xsi:type="dcterms:W3CDTF">2021-02-17T19:37:00Z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PM</vt:lpwstr>
  </property>
</Properties>
</file>